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2B9B3" w14:textId="704CC96C" w:rsidR="009119AB" w:rsidRPr="008510AD" w:rsidRDefault="009119AB" w:rsidP="009119AB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  <w:proofErr w:type="spellStart"/>
      <w:r w:rsidRPr="008510AD">
        <w:rPr>
          <w:rFonts w:ascii="標楷體" w:eastAsia="標楷體" w:hAnsi="標楷體"/>
          <w:b/>
          <w:bCs/>
          <w:sz w:val="36"/>
          <w:szCs w:val="36"/>
        </w:rPr>
        <w:t>DotExpress</w:t>
      </w:r>
      <w:proofErr w:type="spellEnd"/>
      <w:r w:rsidRPr="008510AD">
        <w:rPr>
          <w:rFonts w:ascii="標楷體" w:eastAsia="標楷體" w:hAnsi="標楷體" w:hint="eastAsia"/>
          <w:b/>
          <w:bCs/>
          <w:sz w:val="36"/>
          <w:szCs w:val="36"/>
        </w:rPr>
        <w:t>中英文</w:t>
      </w:r>
      <w:proofErr w:type="gramStart"/>
      <w:r w:rsidRPr="008510AD">
        <w:rPr>
          <w:rFonts w:ascii="標楷體" w:eastAsia="標楷體" w:hAnsi="標楷體"/>
          <w:b/>
          <w:bCs/>
          <w:sz w:val="36"/>
          <w:szCs w:val="36"/>
        </w:rPr>
        <w:t>點字轉譯</w:t>
      </w:r>
      <w:proofErr w:type="gramEnd"/>
      <w:r w:rsidRPr="008510AD">
        <w:rPr>
          <w:rFonts w:ascii="標楷體" w:eastAsia="標楷體" w:hAnsi="標楷體"/>
          <w:b/>
          <w:bCs/>
          <w:sz w:val="36"/>
          <w:szCs w:val="36"/>
        </w:rPr>
        <w:t>軟體介紹</w:t>
      </w:r>
      <w:r w:rsidRPr="008510AD">
        <w:rPr>
          <w:rFonts w:ascii="標楷體" w:eastAsia="標楷體" w:hAnsi="標楷體" w:hint="eastAsia"/>
          <w:b/>
          <w:bCs/>
          <w:sz w:val="36"/>
          <w:szCs w:val="36"/>
        </w:rPr>
        <w:t>與應用</w:t>
      </w:r>
    </w:p>
    <w:p w14:paraId="4FCE3E05" w14:textId="7FC407EC" w:rsidR="009119AB" w:rsidRPr="008510AD" w:rsidRDefault="009119AB" w:rsidP="009119AB">
      <w:pPr>
        <w:jc w:val="center"/>
        <w:rPr>
          <w:rFonts w:ascii="標楷體" w:eastAsia="標楷體" w:hAnsi="標楷體"/>
          <w:b/>
          <w:bCs/>
        </w:rPr>
      </w:pPr>
      <w:r w:rsidRPr="008510AD">
        <w:rPr>
          <w:rFonts w:ascii="標楷體" w:eastAsia="標楷體" w:hAnsi="標楷體" w:hint="eastAsia"/>
          <w:b/>
          <w:bCs/>
        </w:rPr>
        <w:t>講師：李文煥 老師</w:t>
      </w:r>
    </w:p>
    <w:p w14:paraId="79C7C4D4" w14:textId="2E2A9715" w:rsidR="009119AB" w:rsidRPr="008510AD" w:rsidRDefault="009119AB" w:rsidP="009119AB">
      <w:pPr>
        <w:jc w:val="center"/>
        <w:rPr>
          <w:rFonts w:ascii="標楷體" w:eastAsia="標楷體" w:hAnsi="標楷體"/>
          <w:b/>
          <w:bCs/>
        </w:rPr>
      </w:pPr>
      <w:r w:rsidRPr="008510AD">
        <w:rPr>
          <w:rFonts w:ascii="標楷體" w:eastAsia="標楷體" w:hAnsi="標楷體" w:hint="eastAsia"/>
          <w:b/>
          <w:bCs/>
        </w:rPr>
        <w:t>苗栗縣視障巡迴輔導教師</w:t>
      </w:r>
    </w:p>
    <w:p w14:paraId="7A9AF319" w14:textId="004E1D7F" w:rsidR="009119AB" w:rsidRPr="008510AD" w:rsidRDefault="009119AB" w:rsidP="00213E8E">
      <w:pPr>
        <w:spacing w:line="360" w:lineRule="auto"/>
        <w:rPr>
          <w:rFonts w:ascii="標楷體" w:eastAsia="標楷體" w:hAnsi="標楷體"/>
          <w:b/>
          <w:bCs/>
          <w:sz w:val="28"/>
          <w:szCs w:val="28"/>
        </w:rPr>
      </w:pPr>
      <w:r w:rsidRPr="008510AD">
        <w:rPr>
          <w:rFonts w:ascii="標楷體" w:eastAsia="標楷體" w:hAnsi="標楷體"/>
          <w:b/>
          <w:bCs/>
          <w:sz w:val="28"/>
          <w:szCs w:val="28"/>
        </w:rPr>
        <w:t>一、軟體簡介</w:t>
      </w:r>
    </w:p>
    <w:p w14:paraId="7BDA4A94" w14:textId="77777777" w:rsidR="009119AB" w:rsidRPr="008510AD" w:rsidRDefault="009119AB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隨著全球英語點字逐步全面</w:t>
      </w:r>
      <w:proofErr w:type="gramStart"/>
      <w:r w:rsidRPr="008510AD">
        <w:rPr>
          <w:rFonts w:ascii="標楷體" w:eastAsia="標楷體" w:hAnsi="標楷體"/>
        </w:rPr>
        <w:t>採</w:t>
      </w:r>
      <w:proofErr w:type="gramEnd"/>
      <w:r w:rsidRPr="008510AD">
        <w:rPr>
          <w:rFonts w:ascii="標楷體" w:eastAsia="標楷體" w:hAnsi="標楷體"/>
        </w:rPr>
        <w:t>行UEB（Unified English Braille，統一英語點字）體系，</w:t>
      </w:r>
      <w:proofErr w:type="gramStart"/>
      <w:r w:rsidRPr="008510AD">
        <w:rPr>
          <w:rFonts w:ascii="標楷體" w:eastAsia="標楷體" w:hAnsi="標楷體"/>
        </w:rPr>
        <w:t>國際間點字</w:t>
      </w:r>
      <w:proofErr w:type="gramEnd"/>
      <w:r w:rsidRPr="008510AD">
        <w:rPr>
          <w:rFonts w:ascii="標楷體" w:eastAsia="標楷體" w:hAnsi="標楷體"/>
        </w:rPr>
        <w:t>標準已趨於一致。然而，台灣在制度推動與教學實務上，長期受限於政策進展遲緩及專業意見分歧，與國際發展出現明顯落差。面對此一挑戰，中華視</w:t>
      </w:r>
      <w:proofErr w:type="gramStart"/>
      <w:r w:rsidRPr="008510AD">
        <w:rPr>
          <w:rFonts w:ascii="標楷體" w:eastAsia="標楷體" w:hAnsi="標楷體"/>
        </w:rPr>
        <w:t>障</w:t>
      </w:r>
      <w:proofErr w:type="gramEnd"/>
      <w:r w:rsidRPr="008510AD">
        <w:rPr>
          <w:rFonts w:ascii="標楷體" w:eastAsia="標楷體" w:hAnsi="標楷體"/>
        </w:rPr>
        <w:t>教育學會推出「</w:t>
      </w:r>
      <w:proofErr w:type="spellStart"/>
      <w:r w:rsidRPr="008510AD">
        <w:rPr>
          <w:rFonts w:ascii="標楷體" w:eastAsia="標楷體" w:hAnsi="標楷體"/>
        </w:rPr>
        <w:t>DotExpress</w:t>
      </w:r>
      <w:proofErr w:type="spellEnd"/>
      <w:r w:rsidRPr="008510AD">
        <w:rPr>
          <w:rFonts w:ascii="標楷體" w:eastAsia="標楷體" w:hAnsi="標楷體"/>
        </w:rPr>
        <w:t>中</w:t>
      </w:r>
      <w:proofErr w:type="gramStart"/>
      <w:r w:rsidRPr="008510AD">
        <w:rPr>
          <w:rFonts w:ascii="標楷體" w:eastAsia="標楷體" w:hAnsi="標楷體"/>
        </w:rPr>
        <w:t>英文點譯工具</w:t>
      </w:r>
      <w:proofErr w:type="gramEnd"/>
      <w:r w:rsidRPr="008510AD">
        <w:rPr>
          <w:rFonts w:ascii="標楷體" w:eastAsia="標楷體" w:hAnsi="標楷體"/>
        </w:rPr>
        <w:t>」，不僅回應第一線教學</w:t>
      </w:r>
      <w:proofErr w:type="gramStart"/>
      <w:r w:rsidRPr="008510AD">
        <w:rPr>
          <w:rFonts w:ascii="標楷體" w:eastAsia="標楷體" w:hAnsi="標楷體"/>
        </w:rPr>
        <w:t>與點譯工作</w:t>
      </w:r>
      <w:proofErr w:type="gramEnd"/>
      <w:r w:rsidRPr="008510AD">
        <w:rPr>
          <w:rFonts w:ascii="標楷體" w:eastAsia="標楷體" w:hAnsi="標楷體"/>
        </w:rPr>
        <w:t>的實際需求，更以「開放共享、集體共創」為核心理念，為台灣點字教育提供邁向國際的重要契機。</w:t>
      </w:r>
    </w:p>
    <w:p w14:paraId="660025C5" w14:textId="77777777" w:rsidR="009119AB" w:rsidRPr="008510AD" w:rsidRDefault="009119AB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目前國際間，包括托福等大型語言能力測驗，其點字試卷多已採用UEB二級點字，並逐步成為主流標準。相較之下，台灣在英文點字教學與教材製作上，仍多沿用舊制系統，致使視障學生在面對留學或國際考試時，需額外適應不同點字規範，不僅增加學習負擔，也可能影響其國際競爭力。教育現場普遍認為，若未能及時推動制度轉型，將進一步擴大與國際接軌的差距。</w:t>
      </w:r>
    </w:p>
    <w:p w14:paraId="32120D4F" w14:textId="77777777" w:rsidR="009119AB" w:rsidRPr="008510AD" w:rsidRDefault="009119AB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事實上，問題的核心並不在於學生能力，而在於制度與工具未能同步更新。許多視障學生在語言學習上表現優異，但若缺乏與國際標準一致的教學系統與支援工具，其潛能將難以充分發揮。因此，加速點字教育體系的現代化與國際化，已成為當前刻不容緩的重要課題。</w:t>
      </w:r>
    </w:p>
    <w:p w14:paraId="2B4641ED" w14:textId="77777777" w:rsidR="009119AB" w:rsidRPr="008510AD" w:rsidRDefault="009119AB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中華視</w:t>
      </w:r>
      <w:proofErr w:type="gramStart"/>
      <w:r w:rsidRPr="008510AD">
        <w:rPr>
          <w:rFonts w:ascii="標楷體" w:eastAsia="標楷體" w:hAnsi="標楷體"/>
        </w:rPr>
        <w:t>障</w:t>
      </w:r>
      <w:proofErr w:type="gramEnd"/>
      <w:r w:rsidRPr="008510AD">
        <w:rPr>
          <w:rFonts w:ascii="標楷體" w:eastAsia="標楷體" w:hAnsi="標楷體"/>
        </w:rPr>
        <w:t>教育學會於民國114年承接教育部「UEB</w:t>
      </w:r>
      <w:proofErr w:type="gramStart"/>
      <w:r w:rsidRPr="008510AD">
        <w:rPr>
          <w:rFonts w:ascii="標楷體" w:eastAsia="標楷體" w:hAnsi="標楷體"/>
        </w:rPr>
        <w:t>點譯人員</w:t>
      </w:r>
      <w:proofErr w:type="gramEnd"/>
      <w:r w:rsidRPr="008510AD">
        <w:rPr>
          <w:rFonts w:ascii="標楷體" w:eastAsia="標楷體" w:hAnsi="標楷體"/>
        </w:rPr>
        <w:t>培訓計畫」，為台灣英文</w:t>
      </w:r>
      <w:proofErr w:type="gramStart"/>
      <w:r w:rsidRPr="008510AD">
        <w:rPr>
          <w:rFonts w:ascii="標楷體" w:eastAsia="標楷體" w:hAnsi="標楷體"/>
        </w:rPr>
        <w:t>點字接軌</w:t>
      </w:r>
      <w:proofErr w:type="gramEnd"/>
      <w:r w:rsidRPr="008510AD">
        <w:rPr>
          <w:rFonts w:ascii="標楷體" w:eastAsia="標楷體" w:hAnsi="標楷體"/>
        </w:rPr>
        <w:t>國際標準奠定基礎。然而，在實務推動過程中，「中英混合文本難以有效轉譯」以及「缺乏高</w:t>
      </w:r>
      <w:proofErr w:type="gramStart"/>
      <w:r w:rsidRPr="008510AD">
        <w:rPr>
          <w:rFonts w:ascii="標楷體" w:eastAsia="標楷體" w:hAnsi="標楷體"/>
        </w:rPr>
        <w:t>效率點譯工具</w:t>
      </w:r>
      <w:proofErr w:type="gramEnd"/>
      <w:r w:rsidRPr="008510AD">
        <w:rPr>
          <w:rFonts w:ascii="標楷體" w:eastAsia="標楷體" w:hAnsi="標楷體"/>
        </w:rPr>
        <w:t>」等問題，仍長期困擾教學與製作現場。為回應第一線需求，學會在何世芸理事長帶領下整合資源，廣泛</w:t>
      </w:r>
      <w:proofErr w:type="gramStart"/>
      <w:r w:rsidRPr="008510AD">
        <w:rPr>
          <w:rFonts w:ascii="標楷體" w:eastAsia="標楷體" w:hAnsi="標楷體"/>
        </w:rPr>
        <w:t>蒐集</w:t>
      </w:r>
      <w:r w:rsidRPr="008510AD">
        <w:rPr>
          <w:rFonts w:ascii="標楷體" w:eastAsia="標楷體" w:hAnsi="標楷體"/>
        </w:rPr>
        <w:lastRenderedPageBreak/>
        <w:t>點譯人員</w:t>
      </w:r>
      <w:proofErr w:type="gramEnd"/>
      <w:r w:rsidRPr="008510AD">
        <w:rPr>
          <w:rFonts w:ascii="標楷體" w:eastAsia="標楷體" w:hAnsi="標楷體"/>
        </w:rPr>
        <w:t>與視障教師的實務經驗，並由曾奕勳工程師負責系統開發，歷經多次測試、修正與回饋，最終完成</w:t>
      </w:r>
      <w:proofErr w:type="spellStart"/>
      <w:r w:rsidRPr="008510AD">
        <w:rPr>
          <w:rFonts w:ascii="標楷體" w:eastAsia="標楷體" w:hAnsi="標楷體"/>
        </w:rPr>
        <w:t>DotExpress</w:t>
      </w:r>
      <w:proofErr w:type="spellEnd"/>
      <w:proofErr w:type="gramStart"/>
      <w:r w:rsidRPr="008510AD">
        <w:rPr>
          <w:rFonts w:ascii="標楷體" w:eastAsia="標楷體" w:hAnsi="標楷體"/>
        </w:rPr>
        <w:t>點字轉譯</w:t>
      </w:r>
      <w:proofErr w:type="gramEnd"/>
      <w:r w:rsidRPr="008510AD">
        <w:rPr>
          <w:rFonts w:ascii="標楷體" w:eastAsia="標楷體" w:hAnsi="標楷體"/>
        </w:rPr>
        <w:t>系統。</w:t>
      </w:r>
    </w:p>
    <w:p w14:paraId="062C7431" w14:textId="77777777" w:rsidR="009119AB" w:rsidRPr="008510AD" w:rsidRDefault="009119AB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proofErr w:type="spellStart"/>
      <w:r w:rsidRPr="008510AD">
        <w:rPr>
          <w:rFonts w:ascii="標楷體" w:eastAsia="標楷體" w:hAnsi="標楷體"/>
        </w:rPr>
        <w:t>DotExpress</w:t>
      </w:r>
      <w:proofErr w:type="spellEnd"/>
      <w:r w:rsidRPr="008510AD">
        <w:rPr>
          <w:rFonts w:ascii="標楷體" w:eastAsia="標楷體" w:hAnsi="標楷體"/>
        </w:rPr>
        <w:t>以「無障礙優先」為設計核心，可於Windows作業系統中穩定運作，使視障使用者得以擺脫過往對DOS環境的依賴。系統支援中文（繁體與簡體）、英文、日文及粵語等多</w:t>
      </w:r>
      <w:proofErr w:type="gramStart"/>
      <w:r w:rsidRPr="008510AD">
        <w:rPr>
          <w:rFonts w:ascii="標楷體" w:eastAsia="標楷體" w:hAnsi="標楷體"/>
        </w:rPr>
        <w:t>語點字轉</w:t>
      </w:r>
      <w:proofErr w:type="gramEnd"/>
      <w:r w:rsidRPr="008510AD">
        <w:rPr>
          <w:rFonts w:ascii="標楷體" w:eastAsia="標楷體" w:hAnsi="標楷體"/>
        </w:rPr>
        <w:t>譯，並可處理臺灣注音點字與UEB一級、二級點字之混合文本；同時具備自動版面排版與自訂字典功能，有效提升教材製作</w:t>
      </w:r>
      <w:proofErr w:type="gramStart"/>
      <w:r w:rsidRPr="008510AD">
        <w:rPr>
          <w:rFonts w:ascii="標楷體" w:eastAsia="標楷體" w:hAnsi="標楷體"/>
        </w:rPr>
        <w:t>與點譯作業</w:t>
      </w:r>
      <w:proofErr w:type="gramEnd"/>
      <w:r w:rsidRPr="008510AD">
        <w:rPr>
          <w:rFonts w:ascii="標楷體" w:eastAsia="標楷體" w:hAnsi="標楷體"/>
        </w:rPr>
        <w:t>的效率與一致性。</w:t>
      </w:r>
    </w:p>
    <w:p w14:paraId="29727C32" w14:textId="77777777" w:rsidR="009119AB" w:rsidRPr="008510AD" w:rsidRDefault="009119AB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proofErr w:type="gramStart"/>
      <w:r w:rsidRPr="008510AD">
        <w:rPr>
          <w:rFonts w:ascii="標楷體" w:eastAsia="標楷體" w:hAnsi="標楷體"/>
        </w:rPr>
        <w:t>此外，</w:t>
      </w:r>
      <w:proofErr w:type="spellStart"/>
      <w:proofErr w:type="gramEnd"/>
      <w:r w:rsidRPr="008510AD">
        <w:rPr>
          <w:rFonts w:ascii="標楷體" w:eastAsia="標楷體" w:hAnsi="標楷體"/>
        </w:rPr>
        <w:t>DotExpress</w:t>
      </w:r>
      <w:proofErr w:type="spellEnd"/>
      <w:r w:rsidRPr="008510AD">
        <w:rPr>
          <w:rFonts w:ascii="標楷體" w:eastAsia="標楷體" w:hAnsi="標楷體"/>
        </w:rPr>
        <w:t>自開發初期即導入通用設計理念，強調操作友善與學習門檻降低，使視障教師</w:t>
      </w:r>
      <w:proofErr w:type="gramStart"/>
      <w:r w:rsidRPr="008510AD">
        <w:rPr>
          <w:rFonts w:ascii="標楷體" w:eastAsia="標楷體" w:hAnsi="標楷體"/>
        </w:rPr>
        <w:t>與點譯人員</w:t>
      </w:r>
      <w:proofErr w:type="gramEnd"/>
      <w:r w:rsidRPr="008510AD">
        <w:rPr>
          <w:rFonts w:ascii="標楷體" w:eastAsia="標楷體" w:hAnsi="標楷體"/>
        </w:rPr>
        <w:t>皆能快速上手。系統</w:t>
      </w:r>
      <w:proofErr w:type="gramStart"/>
      <w:r w:rsidRPr="008510AD">
        <w:rPr>
          <w:rFonts w:ascii="標楷體" w:eastAsia="標楷體" w:hAnsi="標楷體"/>
        </w:rPr>
        <w:t>採</w:t>
      </w:r>
      <w:proofErr w:type="gramEnd"/>
      <w:r w:rsidRPr="008510AD">
        <w:rPr>
          <w:rFonts w:ascii="標楷體" w:eastAsia="標楷體" w:hAnsi="標楷體"/>
        </w:rPr>
        <w:t>離線單機運作模式，不受網路環境限制，並可處理數萬字以上之文本；最新版本更支援多文本批次匯入功能，顯著提升</w:t>
      </w:r>
      <w:proofErr w:type="gramStart"/>
      <w:r w:rsidRPr="008510AD">
        <w:rPr>
          <w:rFonts w:ascii="標楷體" w:eastAsia="標楷體" w:hAnsi="標楷體"/>
        </w:rPr>
        <w:t>大規模點譯工作</w:t>
      </w:r>
      <w:proofErr w:type="gramEnd"/>
      <w:r w:rsidRPr="008510AD">
        <w:rPr>
          <w:rFonts w:ascii="標楷體" w:eastAsia="標楷體" w:hAnsi="標楷體"/>
        </w:rPr>
        <w:t>的效率與穩定性。</w:t>
      </w:r>
    </w:p>
    <w:p w14:paraId="425E236B" w14:textId="663B0A22" w:rsidR="009119AB" w:rsidRPr="008510AD" w:rsidRDefault="009119AB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值得強調的是，</w:t>
      </w:r>
      <w:proofErr w:type="spellStart"/>
      <w:r w:rsidRPr="008510AD">
        <w:rPr>
          <w:rFonts w:ascii="標楷體" w:eastAsia="標楷體" w:hAnsi="標楷體"/>
        </w:rPr>
        <w:t>DotExpress</w:t>
      </w:r>
      <w:proofErr w:type="spellEnd"/>
      <w:r w:rsidRPr="008510AD">
        <w:rPr>
          <w:rFonts w:ascii="標楷體" w:eastAsia="標楷體" w:hAnsi="標楷體"/>
        </w:rPr>
        <w:t>不僅是一項技術成果，更體現開放共享的教育精神。其開發歷程廣泛整合實務工作者的經驗，並透過專家反覆討論與驗證，展現集體協作的成果。軟體</w:t>
      </w:r>
      <w:r w:rsidR="000B217A" w:rsidRPr="008510AD">
        <w:rPr>
          <w:rFonts w:ascii="標楷體" w:eastAsia="標楷體" w:hAnsi="標楷體" w:hint="eastAsia"/>
        </w:rPr>
        <w:t>同步</w:t>
      </w:r>
      <w:r w:rsidRPr="008510AD">
        <w:rPr>
          <w:rFonts w:ascii="標楷體" w:eastAsia="標楷體" w:hAnsi="標楷體"/>
        </w:rPr>
        <w:t>釋出原始碼並</w:t>
      </w:r>
      <w:proofErr w:type="gramStart"/>
      <w:r w:rsidRPr="008510AD">
        <w:rPr>
          <w:rFonts w:ascii="標楷體" w:eastAsia="標楷體" w:hAnsi="標楷體"/>
        </w:rPr>
        <w:t>採</w:t>
      </w:r>
      <w:proofErr w:type="gramEnd"/>
      <w:r w:rsidRPr="008510AD">
        <w:rPr>
          <w:rFonts w:ascii="標楷體" w:eastAsia="標楷體" w:hAnsi="標楷體"/>
        </w:rPr>
        <w:t>開源授權，開放教育界及社會各界無償使用與共同優化，期盼</w:t>
      </w:r>
      <w:proofErr w:type="gramStart"/>
      <w:r w:rsidRPr="008510AD">
        <w:rPr>
          <w:rFonts w:ascii="標楷體" w:eastAsia="標楷體" w:hAnsi="標楷體"/>
        </w:rPr>
        <w:t>透過跨域合作</w:t>
      </w:r>
      <w:proofErr w:type="gramEnd"/>
      <w:r w:rsidRPr="008510AD">
        <w:rPr>
          <w:rFonts w:ascii="標楷體" w:eastAsia="標楷體" w:hAnsi="標楷體"/>
        </w:rPr>
        <w:t>與持續精進，推動台灣點字教育與國際標準接軌，提升整體教育品質與學習機會的公平性。</w:t>
      </w:r>
    </w:p>
    <w:p w14:paraId="3CF40ABA" w14:textId="299BA65D" w:rsidR="00213E8E" w:rsidRPr="008510AD" w:rsidRDefault="00213E8E" w:rsidP="00213E8E">
      <w:pPr>
        <w:spacing w:line="360" w:lineRule="auto"/>
        <w:rPr>
          <w:rFonts w:ascii="標楷體" w:eastAsia="標楷體" w:hAnsi="標楷體"/>
          <w:b/>
          <w:bCs/>
          <w:sz w:val="28"/>
          <w:szCs w:val="28"/>
        </w:rPr>
      </w:pPr>
      <w:r w:rsidRPr="008510AD">
        <w:rPr>
          <w:rFonts w:ascii="標楷體" w:eastAsia="標楷體" w:hAnsi="標楷體"/>
          <w:b/>
          <w:bCs/>
          <w:sz w:val="28"/>
          <w:szCs w:val="28"/>
        </w:rPr>
        <w:t>二、功能特色</w:t>
      </w:r>
    </w:p>
    <w:p w14:paraId="7EE752AC" w14:textId="77777777" w:rsidR="00213E8E" w:rsidRPr="008510AD" w:rsidRDefault="00213E8E" w:rsidP="00213E8E">
      <w:pPr>
        <w:spacing w:line="360" w:lineRule="auto"/>
        <w:ind w:left="240" w:hangingChars="100" w:hanging="240"/>
        <w:rPr>
          <w:rFonts w:ascii="標楷體" w:eastAsia="標楷體" w:hAnsi="標楷體"/>
          <w:b/>
          <w:bCs/>
        </w:rPr>
      </w:pPr>
      <w:r w:rsidRPr="008510AD">
        <w:rPr>
          <w:rFonts w:ascii="標楷體" w:eastAsia="標楷體" w:hAnsi="標楷體"/>
          <w:b/>
          <w:bCs/>
        </w:rPr>
        <w:t>（一）多語系與多點字系統支援</w:t>
      </w:r>
    </w:p>
    <w:p w14:paraId="794C4347" w14:textId="7D0D3641" w:rsidR="00213E8E" w:rsidRPr="008510AD" w:rsidRDefault="00213E8E" w:rsidP="00213E8E">
      <w:pPr>
        <w:spacing w:line="360" w:lineRule="auto"/>
        <w:ind w:firstLine="480"/>
        <w:rPr>
          <w:rFonts w:ascii="標楷體" w:eastAsia="標楷體" w:hAnsi="標楷體"/>
        </w:rPr>
      </w:pPr>
      <w:proofErr w:type="spellStart"/>
      <w:r w:rsidRPr="008510AD">
        <w:rPr>
          <w:rFonts w:ascii="標楷體" w:eastAsia="標楷體" w:hAnsi="標楷體"/>
        </w:rPr>
        <w:t>DotExpress</w:t>
      </w:r>
      <w:proofErr w:type="spellEnd"/>
      <w:r w:rsidRPr="008510AD">
        <w:rPr>
          <w:rFonts w:ascii="標楷體" w:eastAsia="標楷體" w:hAnsi="標楷體"/>
        </w:rPr>
        <w:t>具備高度整合</w:t>
      </w:r>
      <w:proofErr w:type="gramStart"/>
      <w:r w:rsidRPr="008510AD">
        <w:rPr>
          <w:rFonts w:ascii="標楷體" w:eastAsia="標楷體" w:hAnsi="標楷體"/>
        </w:rPr>
        <w:t>之點譯能力</w:t>
      </w:r>
      <w:proofErr w:type="gramEnd"/>
      <w:r w:rsidRPr="008510AD">
        <w:rPr>
          <w:rFonts w:ascii="標楷體" w:eastAsia="標楷體" w:hAnsi="標楷體"/>
        </w:rPr>
        <w:t>，支援繁體與簡體中文、粵語、日文等多語文本，並涵蓋國語注音點字、現行盲文（含聲調）、雙拼系統，以及美式、英式與UEB（含一級與二級）等多種英語點字標準，同時亦支援電腦八點</w:t>
      </w:r>
      <w:proofErr w:type="gramStart"/>
      <w:r w:rsidRPr="008510AD">
        <w:rPr>
          <w:rFonts w:ascii="標楷體" w:eastAsia="標楷體" w:hAnsi="標楷體"/>
        </w:rPr>
        <w:t>點</w:t>
      </w:r>
      <w:proofErr w:type="gramEnd"/>
      <w:r w:rsidRPr="008510AD">
        <w:rPr>
          <w:rFonts w:ascii="標楷體" w:eastAsia="標楷體" w:hAnsi="標楷體"/>
        </w:rPr>
        <w:t>字。在跨語言與跨系統轉譯需求日益增加的情境下，展現高度彈性與實用性。</w:t>
      </w:r>
    </w:p>
    <w:p w14:paraId="659B5FB4" w14:textId="77777777" w:rsidR="00213E8E" w:rsidRPr="008510AD" w:rsidRDefault="00213E8E" w:rsidP="00213E8E">
      <w:pPr>
        <w:spacing w:line="360" w:lineRule="auto"/>
        <w:ind w:left="360" w:hangingChars="150" w:hanging="360"/>
        <w:rPr>
          <w:rFonts w:ascii="標楷體" w:eastAsia="標楷體" w:hAnsi="標楷體"/>
          <w:b/>
          <w:bCs/>
        </w:rPr>
      </w:pPr>
      <w:r w:rsidRPr="008510AD">
        <w:rPr>
          <w:rFonts w:ascii="標楷體" w:eastAsia="標楷體" w:hAnsi="標楷體"/>
          <w:b/>
          <w:bCs/>
        </w:rPr>
        <w:lastRenderedPageBreak/>
        <w:t>（二）離線運作與高相容性設計</w:t>
      </w:r>
    </w:p>
    <w:p w14:paraId="087E6459" w14:textId="69ADC6F4" w:rsidR="00213E8E" w:rsidRPr="008510AD" w:rsidRDefault="00213E8E" w:rsidP="00213E8E">
      <w:pPr>
        <w:spacing w:line="360" w:lineRule="auto"/>
        <w:ind w:firstLineChars="200" w:firstLine="480"/>
        <w:rPr>
          <w:rFonts w:ascii="標楷體" w:eastAsia="標楷體" w:hAnsi="標楷體"/>
          <w:b/>
          <w:bCs/>
        </w:rPr>
      </w:pPr>
      <w:r w:rsidRPr="008510AD">
        <w:rPr>
          <w:rFonts w:ascii="標楷體" w:eastAsia="標楷體" w:hAnsi="標楷體"/>
        </w:rPr>
        <w:t>本系統</w:t>
      </w:r>
      <w:proofErr w:type="gramStart"/>
      <w:r w:rsidRPr="008510AD">
        <w:rPr>
          <w:rFonts w:ascii="標楷體" w:eastAsia="標楷體" w:hAnsi="標楷體"/>
        </w:rPr>
        <w:t>採</w:t>
      </w:r>
      <w:proofErr w:type="gramEnd"/>
      <w:r w:rsidRPr="008510AD">
        <w:rPr>
          <w:rFonts w:ascii="標楷體" w:eastAsia="標楷體" w:hAnsi="標楷體"/>
        </w:rPr>
        <w:t>離線單機運作模式，提供綠色免安裝版本，使用者</w:t>
      </w:r>
      <w:proofErr w:type="gramStart"/>
      <w:r w:rsidRPr="008510AD">
        <w:rPr>
          <w:rFonts w:ascii="標楷體" w:eastAsia="標楷體" w:hAnsi="標楷體"/>
        </w:rPr>
        <w:t>僅需解壓縮</w:t>
      </w:r>
      <w:proofErr w:type="gramEnd"/>
      <w:r w:rsidRPr="008510AD">
        <w:rPr>
          <w:rFonts w:ascii="標楷體" w:eastAsia="標楷體" w:hAnsi="標楷體"/>
        </w:rPr>
        <w:t>即可執行，無須額外安裝程序或網路連線，適用於各類教學與作業環境。介面設計提供黑底白字與白底黑字兩種高對比顯示模式，兼顧不同視覺需求，強化使用便利性。</w:t>
      </w:r>
    </w:p>
    <w:p w14:paraId="0935B141" w14:textId="77777777" w:rsidR="00213E8E" w:rsidRPr="008510AD" w:rsidRDefault="00213E8E" w:rsidP="00213E8E">
      <w:pPr>
        <w:spacing w:line="360" w:lineRule="auto"/>
        <w:ind w:left="480" w:hangingChars="200" w:hanging="480"/>
        <w:rPr>
          <w:rFonts w:ascii="標楷體" w:eastAsia="標楷體" w:hAnsi="標楷體"/>
        </w:rPr>
      </w:pPr>
      <w:r w:rsidRPr="008510AD">
        <w:rPr>
          <w:rFonts w:ascii="標楷體" w:eastAsia="標楷體" w:hAnsi="標楷體"/>
          <w:b/>
          <w:bCs/>
        </w:rPr>
        <w:t>（三）多元文本輸入與批次處理能力</w:t>
      </w:r>
    </w:p>
    <w:p w14:paraId="7E0AA685" w14:textId="69E4CA67" w:rsidR="00213E8E" w:rsidRPr="008510AD" w:rsidRDefault="00213E8E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proofErr w:type="spellStart"/>
      <w:r w:rsidRPr="008510AD">
        <w:rPr>
          <w:rFonts w:ascii="標楷體" w:eastAsia="標楷體" w:hAnsi="標楷體"/>
        </w:rPr>
        <w:t>DotExpress</w:t>
      </w:r>
      <w:proofErr w:type="spellEnd"/>
      <w:r w:rsidRPr="008510AD">
        <w:rPr>
          <w:rFonts w:ascii="標楷體" w:eastAsia="標楷體" w:hAnsi="標楷體"/>
        </w:rPr>
        <w:t>除支援即時打字與複製貼上外，亦可直接匯入外部文件，並具備多</w:t>
      </w:r>
      <w:r w:rsidRPr="008510AD">
        <w:rPr>
          <w:rFonts w:ascii="標楷體" w:eastAsia="標楷體" w:hAnsi="標楷體" w:hint="eastAsia"/>
        </w:rPr>
        <w:t xml:space="preserve">  </w:t>
      </w:r>
      <w:r w:rsidRPr="008510AD">
        <w:rPr>
          <w:rFonts w:ascii="標楷體" w:eastAsia="標楷體" w:hAnsi="標楷體"/>
        </w:rPr>
        <w:t>文本批次匯入功能，能同時處理多筆資料。此一設計特別適用於教材製作、考試文件轉譯及大量文本處理情境，大幅提升工作效率。</w:t>
      </w:r>
    </w:p>
    <w:p w14:paraId="39443430" w14:textId="77777777" w:rsidR="00213E8E" w:rsidRPr="008510AD" w:rsidRDefault="00213E8E" w:rsidP="00213E8E">
      <w:pPr>
        <w:spacing w:line="360" w:lineRule="auto"/>
        <w:ind w:left="480" w:hangingChars="200" w:hanging="480"/>
        <w:rPr>
          <w:rFonts w:ascii="標楷體" w:eastAsia="標楷體" w:hAnsi="標楷體"/>
          <w:b/>
          <w:bCs/>
        </w:rPr>
      </w:pPr>
      <w:r w:rsidRPr="008510AD">
        <w:rPr>
          <w:rFonts w:ascii="標楷體" w:eastAsia="標楷體" w:hAnsi="標楷體"/>
          <w:b/>
          <w:bCs/>
        </w:rPr>
        <w:t>（四）進階字典管理與轉譯精確度提升</w:t>
      </w:r>
    </w:p>
    <w:p w14:paraId="79A32B6F" w14:textId="36A6D4F3" w:rsidR="00213E8E" w:rsidRPr="008510AD" w:rsidRDefault="00213E8E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系統提供完善之字典編輯與管理機制，支援以注音或點字建立替代規則，並依不同替代類型分類管理，以提升排版與轉譯精確度。使用者可同時</w:t>
      </w:r>
      <w:proofErr w:type="gramStart"/>
      <w:r w:rsidRPr="008510AD">
        <w:rPr>
          <w:rFonts w:ascii="標楷體" w:eastAsia="標楷體" w:hAnsi="標楷體"/>
        </w:rPr>
        <w:t>加掛多組</w:t>
      </w:r>
      <w:proofErr w:type="gramEnd"/>
      <w:r w:rsidRPr="008510AD">
        <w:rPr>
          <w:rFonts w:ascii="標楷體" w:eastAsia="標楷體" w:hAnsi="標楷體"/>
        </w:rPr>
        <w:t>字典並進行切換，且具備記憶功能，無需重複載入。另整合超過三千筆由</w:t>
      </w:r>
      <w:proofErr w:type="gramStart"/>
      <w:r w:rsidRPr="008510AD">
        <w:rPr>
          <w:rFonts w:ascii="標楷體" w:eastAsia="標楷體" w:hAnsi="標楷體"/>
        </w:rPr>
        <w:t>資深點譯專家</w:t>
      </w:r>
      <w:proofErr w:type="gramEnd"/>
      <w:r w:rsidRPr="008510AD">
        <w:rPr>
          <w:rFonts w:ascii="標楷體" w:eastAsia="標楷體" w:hAnsi="標楷體"/>
        </w:rPr>
        <w:t>建構之字典資料，並納入台語（台羅拼音）及客語（四縣腔）點字轉換規則，強化本土語言應用能力。</w:t>
      </w:r>
    </w:p>
    <w:p w14:paraId="3848BE40" w14:textId="77777777" w:rsidR="00213E8E" w:rsidRPr="008510AD" w:rsidRDefault="00213E8E" w:rsidP="00213E8E">
      <w:pPr>
        <w:spacing w:line="360" w:lineRule="auto"/>
        <w:ind w:left="480" w:hangingChars="200" w:hanging="480"/>
        <w:rPr>
          <w:rFonts w:ascii="標楷體" w:eastAsia="標楷體" w:hAnsi="標楷體"/>
          <w:b/>
          <w:bCs/>
        </w:rPr>
      </w:pPr>
      <w:r w:rsidRPr="008510AD">
        <w:rPr>
          <w:rFonts w:ascii="標楷體" w:eastAsia="標楷體" w:hAnsi="標楷體"/>
          <w:b/>
          <w:bCs/>
        </w:rPr>
        <w:t>（五）多格式輸出與檔案整合功能</w:t>
      </w:r>
    </w:p>
    <w:p w14:paraId="03C6298E" w14:textId="04E74B84" w:rsidR="00213E8E" w:rsidRPr="008510AD" w:rsidRDefault="00213E8E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proofErr w:type="spellStart"/>
      <w:r w:rsidRPr="008510AD">
        <w:rPr>
          <w:rFonts w:ascii="標楷體" w:eastAsia="標楷體" w:hAnsi="標楷體"/>
        </w:rPr>
        <w:t>DotExpress</w:t>
      </w:r>
      <w:proofErr w:type="spellEnd"/>
      <w:r w:rsidRPr="008510AD">
        <w:rPr>
          <w:rFonts w:ascii="標楷體" w:eastAsia="標楷體" w:hAnsi="標楷體"/>
        </w:rPr>
        <w:t>支援ASCII與Unicode兩種點字格式輸出，並可將原始文本與轉譯後之點字檔</w:t>
      </w:r>
      <w:proofErr w:type="gramStart"/>
      <w:r w:rsidRPr="008510AD">
        <w:rPr>
          <w:rFonts w:ascii="標楷體" w:eastAsia="標楷體" w:hAnsi="標楷體"/>
        </w:rPr>
        <w:t>（</w:t>
      </w:r>
      <w:proofErr w:type="gramEnd"/>
      <w:r w:rsidRPr="008510AD">
        <w:rPr>
          <w:rFonts w:ascii="標楷體" w:eastAsia="標楷體" w:hAnsi="標楷體"/>
        </w:rPr>
        <w:t>.</w:t>
      </w:r>
      <w:proofErr w:type="spellStart"/>
      <w:r w:rsidRPr="008510AD">
        <w:rPr>
          <w:rFonts w:ascii="標楷體" w:eastAsia="標楷體" w:hAnsi="標楷體"/>
        </w:rPr>
        <w:t>brl</w:t>
      </w:r>
      <w:proofErr w:type="spellEnd"/>
      <w:proofErr w:type="gramStart"/>
      <w:r w:rsidRPr="008510AD">
        <w:rPr>
          <w:rFonts w:ascii="標楷體" w:eastAsia="標楷體" w:hAnsi="標楷體"/>
        </w:rPr>
        <w:t>）</w:t>
      </w:r>
      <w:proofErr w:type="gramEnd"/>
      <w:r w:rsidRPr="008510AD">
        <w:rPr>
          <w:rFonts w:ascii="標楷體" w:eastAsia="標楷體" w:hAnsi="標楷體"/>
        </w:rPr>
        <w:t>整合打包為壓縮檔，便於後續校對、管理與資料保存。此功能對於長期教材製作</w:t>
      </w:r>
      <w:proofErr w:type="gramStart"/>
      <w:r w:rsidRPr="008510AD">
        <w:rPr>
          <w:rFonts w:ascii="標楷體" w:eastAsia="標楷體" w:hAnsi="標楷體"/>
        </w:rPr>
        <w:t>與點譯品質</w:t>
      </w:r>
      <w:proofErr w:type="gramEnd"/>
      <w:r w:rsidRPr="008510AD">
        <w:rPr>
          <w:rFonts w:ascii="標楷體" w:eastAsia="標楷體" w:hAnsi="標楷體"/>
        </w:rPr>
        <w:t>控管具有重要助益。</w:t>
      </w:r>
    </w:p>
    <w:p w14:paraId="3A1CCA17" w14:textId="77777777" w:rsidR="00213E8E" w:rsidRPr="008510AD" w:rsidRDefault="00213E8E" w:rsidP="00213E8E">
      <w:pPr>
        <w:spacing w:line="360" w:lineRule="auto"/>
        <w:rPr>
          <w:rFonts w:ascii="標楷體" w:eastAsia="標楷體" w:hAnsi="標楷體"/>
          <w:b/>
          <w:bCs/>
        </w:rPr>
      </w:pPr>
      <w:r w:rsidRPr="008510AD">
        <w:rPr>
          <w:rFonts w:ascii="標楷體" w:eastAsia="標楷體" w:hAnsi="標楷體"/>
          <w:b/>
          <w:bCs/>
        </w:rPr>
        <w:t>（六）高效能</w:t>
      </w:r>
      <w:proofErr w:type="gramStart"/>
      <w:r w:rsidRPr="008510AD">
        <w:rPr>
          <w:rFonts w:ascii="標楷體" w:eastAsia="標楷體" w:hAnsi="標楷體"/>
          <w:b/>
          <w:bCs/>
        </w:rPr>
        <w:t>轉譯與穩定</w:t>
      </w:r>
      <w:proofErr w:type="gramEnd"/>
      <w:r w:rsidRPr="008510AD">
        <w:rPr>
          <w:rFonts w:ascii="標楷體" w:eastAsia="標楷體" w:hAnsi="標楷體"/>
          <w:b/>
          <w:bCs/>
        </w:rPr>
        <w:t>表現</w:t>
      </w:r>
    </w:p>
    <w:p w14:paraId="6434D32C" w14:textId="6EAB3BAA" w:rsidR="00213E8E" w:rsidRPr="008510AD" w:rsidRDefault="00213E8E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系統具備優異之處理效能，可穩定處理數萬字以上之長篇文本，經測試即使超過</w:t>
      </w:r>
      <w:proofErr w:type="gramStart"/>
      <w:r w:rsidRPr="008510AD">
        <w:rPr>
          <w:rFonts w:ascii="標楷體" w:eastAsia="標楷體" w:hAnsi="標楷體"/>
        </w:rPr>
        <w:t>八萬字仍能</w:t>
      </w:r>
      <w:proofErr w:type="gramEnd"/>
      <w:r w:rsidRPr="008510AD">
        <w:rPr>
          <w:rFonts w:ascii="標楷體" w:eastAsia="標楷體" w:hAnsi="標楷體"/>
        </w:rPr>
        <w:t>快速完成轉譯作業。轉譯過程中並提供即時進度提示，有助使用者掌握作業狀態，提升操作安心感與效率。</w:t>
      </w:r>
    </w:p>
    <w:p w14:paraId="38F54EE8" w14:textId="77777777" w:rsidR="00213E8E" w:rsidRPr="008510AD" w:rsidRDefault="00213E8E" w:rsidP="00213E8E">
      <w:pPr>
        <w:spacing w:line="360" w:lineRule="auto"/>
        <w:rPr>
          <w:rFonts w:ascii="標楷體" w:eastAsia="標楷體" w:hAnsi="標楷體"/>
          <w:b/>
          <w:bCs/>
        </w:rPr>
      </w:pPr>
      <w:r w:rsidRPr="008510AD">
        <w:rPr>
          <w:rFonts w:ascii="標楷體" w:eastAsia="標楷體" w:hAnsi="標楷體"/>
          <w:b/>
          <w:bCs/>
        </w:rPr>
        <w:lastRenderedPageBreak/>
        <w:t>（七）無障礙操作與快捷鍵設計</w:t>
      </w:r>
    </w:p>
    <w:p w14:paraId="59962DBA" w14:textId="72BF88F0" w:rsidR="00213E8E" w:rsidRPr="008510AD" w:rsidRDefault="00213E8E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proofErr w:type="spellStart"/>
      <w:r w:rsidRPr="008510AD">
        <w:rPr>
          <w:rFonts w:ascii="標楷體" w:eastAsia="標楷體" w:hAnsi="標楷體"/>
        </w:rPr>
        <w:t>DotExpress</w:t>
      </w:r>
      <w:proofErr w:type="spellEnd"/>
      <w:r w:rsidRPr="008510AD">
        <w:rPr>
          <w:rFonts w:ascii="標楷體" w:eastAsia="標楷體" w:hAnsi="標楷體"/>
        </w:rPr>
        <w:t>專為視障使用者設計操作流程，提供多組快捷鍵以支援區塊切換、轉譯執行與檔案儲存等功能，強化鍵盤操作效率。整體介面與操作邏輯符合無障礙設計原則，能有效提升使用流暢度與工作效能。</w:t>
      </w:r>
    </w:p>
    <w:p w14:paraId="0D9BB5D7" w14:textId="77777777" w:rsidR="00213E8E" w:rsidRPr="008510AD" w:rsidRDefault="00213E8E" w:rsidP="00213E8E">
      <w:pPr>
        <w:spacing w:line="360" w:lineRule="auto"/>
        <w:rPr>
          <w:rFonts w:ascii="標楷體" w:eastAsia="標楷體" w:hAnsi="標楷體"/>
          <w:b/>
          <w:bCs/>
        </w:rPr>
      </w:pPr>
      <w:r w:rsidRPr="008510AD">
        <w:rPr>
          <w:rFonts w:ascii="標楷體" w:eastAsia="標楷體" w:hAnsi="標楷體"/>
          <w:b/>
          <w:bCs/>
        </w:rPr>
        <w:t>（八）開放架構與持續發展潛力</w:t>
      </w:r>
    </w:p>
    <w:p w14:paraId="7165243D" w14:textId="11052651" w:rsidR="00213E8E" w:rsidRPr="008510AD" w:rsidRDefault="00213E8E" w:rsidP="00213E8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本系統由專業團隊共同開發，並以開放原始碼為發展方向，強調共享與協作精神。透過持續整合實務經驗與專業回饋，</w:t>
      </w:r>
      <w:proofErr w:type="spellStart"/>
      <w:r w:rsidRPr="008510AD">
        <w:rPr>
          <w:rFonts w:ascii="標楷體" w:eastAsia="標楷體" w:hAnsi="標楷體"/>
        </w:rPr>
        <w:t>DotExpress</w:t>
      </w:r>
      <w:proofErr w:type="spellEnd"/>
      <w:r w:rsidRPr="008510AD">
        <w:rPr>
          <w:rFonts w:ascii="標楷體" w:eastAsia="標楷體" w:hAnsi="標楷體"/>
        </w:rPr>
        <w:t>具備長期優化與擴充之潛力，能隨教育需求與國際標準演進而不斷精進。</w:t>
      </w:r>
    </w:p>
    <w:p w14:paraId="0ADB91CE" w14:textId="77777777" w:rsidR="00AE6E03" w:rsidRPr="008510AD" w:rsidRDefault="00AE6E03" w:rsidP="00AE6E03">
      <w:pPr>
        <w:spacing w:line="360" w:lineRule="auto"/>
        <w:rPr>
          <w:rFonts w:ascii="標楷體" w:eastAsia="標楷體" w:hAnsi="標楷體"/>
          <w:b/>
          <w:bCs/>
          <w:sz w:val="28"/>
          <w:szCs w:val="28"/>
        </w:rPr>
      </w:pPr>
      <w:r w:rsidRPr="008510AD">
        <w:rPr>
          <w:rFonts w:ascii="標楷體" w:eastAsia="標楷體" w:hAnsi="標楷體"/>
          <w:b/>
          <w:bCs/>
          <w:sz w:val="28"/>
          <w:szCs w:val="28"/>
        </w:rPr>
        <w:t>三、下載與安裝</w:t>
      </w:r>
    </w:p>
    <w:p w14:paraId="670AEC10" w14:textId="77777777" w:rsidR="00AE6E03" w:rsidRPr="008510AD" w:rsidRDefault="00AE6E03" w:rsidP="00AE6E03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使用者可透過中華視</w:t>
      </w:r>
      <w:proofErr w:type="gramStart"/>
      <w:r w:rsidRPr="008510AD">
        <w:rPr>
          <w:rFonts w:ascii="標楷體" w:eastAsia="標楷體" w:hAnsi="標楷體"/>
        </w:rPr>
        <w:t>障</w:t>
      </w:r>
      <w:proofErr w:type="gramEnd"/>
      <w:r w:rsidRPr="008510AD">
        <w:rPr>
          <w:rFonts w:ascii="標楷體" w:eastAsia="標楷體" w:hAnsi="標楷體"/>
        </w:rPr>
        <w:t>教育學會官方網站之「最新消息」頁面下載</w:t>
      </w:r>
      <w:proofErr w:type="spellStart"/>
      <w:r w:rsidRPr="008510AD">
        <w:rPr>
          <w:rFonts w:ascii="標楷體" w:eastAsia="標楷體" w:hAnsi="標楷體"/>
        </w:rPr>
        <w:t>DotExpress</w:t>
      </w:r>
      <w:proofErr w:type="spellEnd"/>
      <w:proofErr w:type="gramStart"/>
      <w:r w:rsidRPr="008510AD">
        <w:rPr>
          <w:rFonts w:ascii="標楷體" w:eastAsia="標楷體" w:hAnsi="標楷體"/>
        </w:rPr>
        <w:t>點字轉譯</w:t>
      </w:r>
      <w:proofErr w:type="gramEnd"/>
      <w:r w:rsidRPr="008510AD">
        <w:rPr>
          <w:rFonts w:ascii="標楷體" w:eastAsia="標楷體" w:hAnsi="標楷體"/>
        </w:rPr>
        <w:t>軟體，或於搜尋引擎輸入「</w:t>
      </w:r>
      <w:proofErr w:type="spellStart"/>
      <w:r w:rsidRPr="008510AD">
        <w:rPr>
          <w:rFonts w:ascii="標楷體" w:eastAsia="標楷體" w:hAnsi="標楷體"/>
        </w:rPr>
        <w:t>DotExpress</w:t>
      </w:r>
      <w:proofErr w:type="spellEnd"/>
      <w:r w:rsidRPr="008510AD">
        <w:rPr>
          <w:rFonts w:ascii="標楷體" w:eastAsia="標楷體" w:hAnsi="標楷體"/>
        </w:rPr>
        <w:t>」關鍵字，</w:t>
      </w:r>
      <w:proofErr w:type="gramStart"/>
      <w:r w:rsidRPr="008510AD">
        <w:rPr>
          <w:rFonts w:ascii="標楷體" w:eastAsia="標楷體" w:hAnsi="標楷體"/>
        </w:rPr>
        <w:t>即可查</w:t>
      </w:r>
      <w:proofErr w:type="gramEnd"/>
      <w:r w:rsidRPr="008510AD">
        <w:rPr>
          <w:rFonts w:ascii="標楷體" w:eastAsia="標楷體" w:hAnsi="標楷體"/>
        </w:rPr>
        <w:t>得相關介紹報導，文中亦附有下載連結，方便取得最新版本。開發團隊將持續蒐集使用者回饋與建議，定期召開會議進行功能改善與版本更新，以確保軟體品質與實務需求同步提升。</w:t>
      </w:r>
    </w:p>
    <w:p w14:paraId="433298E7" w14:textId="00CA2C1C" w:rsidR="00AE6E03" w:rsidRPr="008510AD" w:rsidRDefault="00AE6E03" w:rsidP="00AE6E03">
      <w:p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本軟體提供多元且穩定之下載來源如下：</w:t>
      </w:r>
    </w:p>
    <w:p w14:paraId="0720BDB3" w14:textId="48351CAC" w:rsidR="00AE6E03" w:rsidRPr="008510AD" w:rsidRDefault="00AE6E03" w:rsidP="00AE6E03">
      <w:p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（一）官方永久下載連結：</w:t>
      </w:r>
      <w:r w:rsidRPr="008510AD">
        <w:rPr>
          <w:rFonts w:ascii="標楷體" w:eastAsia="標楷體" w:hAnsi="標楷體"/>
        </w:rPr>
        <w:br/>
      </w:r>
      <w:hyperlink r:id="rId7" w:history="1">
        <w:r w:rsidRPr="008510AD">
          <w:rPr>
            <w:rStyle w:val="ae"/>
            <w:rFonts w:ascii="標楷體" w:eastAsia="標楷體" w:hAnsi="標楷體"/>
          </w:rPr>
          <w:t>https://accessibility.coseeing.org/DotExpress/DotExpress.zip</w:t>
        </w:r>
      </w:hyperlink>
    </w:p>
    <w:p w14:paraId="0E1A1F19" w14:textId="4DB219EE" w:rsidR="00AE6E03" w:rsidRPr="008510AD" w:rsidRDefault="00AE6E03" w:rsidP="00AE6E03">
      <w:p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（二）固定網站下</w:t>
      </w:r>
      <w:r w:rsidR="00973781" w:rsidRPr="008510AD">
        <w:rPr>
          <w:rFonts w:ascii="標楷體" w:eastAsia="標楷體" w:hAnsi="標楷體" w:hint="eastAsia"/>
        </w:rPr>
        <w:t>載：（社團法人苗栗縣視覺障礙者福利協進會）</w:t>
      </w:r>
      <w:r w:rsidRPr="008510AD">
        <w:rPr>
          <w:rFonts w:ascii="標楷體" w:eastAsia="標楷體" w:hAnsi="標楷體"/>
        </w:rPr>
        <w:br/>
      </w:r>
      <w:hyperlink r:id="rId8" w:history="1">
        <w:r w:rsidRPr="008510AD">
          <w:rPr>
            <w:rStyle w:val="ae"/>
            <w:rFonts w:ascii="標楷體" w:eastAsia="標楷體" w:hAnsi="標楷體"/>
          </w:rPr>
          <w:t>https://www.mlvi.com.tw/tw/Download/6/%E9%BB%9E%E5%AD%97%E5%AD%B8%E7%BF%92</w:t>
        </w:r>
      </w:hyperlink>
    </w:p>
    <w:p w14:paraId="1B27B5DC" w14:textId="41D59BEA" w:rsidR="00AE6E03" w:rsidRPr="008510AD" w:rsidRDefault="00AE6E03" w:rsidP="00AE6E03">
      <w:p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（三）</w:t>
      </w:r>
      <w:r w:rsidR="00C17140" w:rsidRPr="008510AD">
        <w:rPr>
          <w:rFonts w:ascii="標楷體" w:eastAsia="標楷體" w:hAnsi="標楷體" w:hint="eastAsia"/>
        </w:rPr>
        <w:t>原始碼下載（GitHub）：</w:t>
      </w:r>
      <w:r w:rsidRPr="008510AD">
        <w:rPr>
          <w:rFonts w:ascii="標楷體" w:eastAsia="標楷體" w:hAnsi="標楷體"/>
        </w:rPr>
        <w:br/>
      </w:r>
      <w:hyperlink r:id="rId9" w:history="1">
        <w:r w:rsidR="00C17140" w:rsidRPr="008510AD">
          <w:rPr>
            <w:rStyle w:val="ae"/>
            <w:rFonts w:ascii="標楷體" w:eastAsia="標楷體" w:hAnsi="標楷體"/>
          </w:rPr>
          <w:t>https://github.com/coseeing/DotEx</w:t>
        </w:r>
        <w:r w:rsidR="00C17140" w:rsidRPr="008510AD">
          <w:rPr>
            <w:rStyle w:val="ae"/>
            <w:rFonts w:ascii="標楷體" w:eastAsia="標楷體" w:hAnsi="標楷體" w:hint="eastAsia"/>
          </w:rPr>
          <w:t xml:space="preserve">                </w:t>
        </w:r>
        <w:r w:rsidR="00C17140" w:rsidRPr="008510AD">
          <w:rPr>
            <w:rStyle w:val="ae"/>
            <w:rFonts w:ascii="標楷體" w:eastAsia="標楷體" w:hAnsi="標楷體"/>
          </w:rPr>
          <w:t>press</w:t>
        </w:r>
      </w:hyperlink>
    </w:p>
    <w:p w14:paraId="29830230" w14:textId="77777777" w:rsidR="00C17140" w:rsidRPr="008510AD" w:rsidRDefault="00C17140" w:rsidP="00AE6E03">
      <w:pPr>
        <w:spacing w:line="360" w:lineRule="auto"/>
        <w:rPr>
          <w:rFonts w:ascii="標楷體" w:eastAsia="標楷體" w:hAnsi="標楷體"/>
        </w:rPr>
      </w:pP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17140" w:rsidRPr="008510AD" w14:paraId="4D0DD2B5" w14:textId="77777777" w:rsidTr="00E405E1">
        <w:trPr>
          <w:jc w:val="center"/>
        </w:trPr>
        <w:tc>
          <w:tcPr>
            <w:tcW w:w="2765" w:type="dxa"/>
          </w:tcPr>
          <w:p w14:paraId="4BC35A9C" w14:textId="40293BC2" w:rsidR="00C17140" w:rsidRPr="008510AD" w:rsidRDefault="00E405E1" w:rsidP="00E405E1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8510AD">
              <w:rPr>
                <w:rFonts w:ascii="標楷體" w:eastAsia="標楷體" w:hAnsi="標楷體" w:hint="eastAsia"/>
              </w:rPr>
              <w:t>官方永久下載連結</w:t>
            </w:r>
          </w:p>
        </w:tc>
        <w:tc>
          <w:tcPr>
            <w:tcW w:w="2765" w:type="dxa"/>
          </w:tcPr>
          <w:p w14:paraId="2077DD74" w14:textId="04BF7EDD" w:rsidR="00C17140" w:rsidRPr="008510AD" w:rsidRDefault="00E405E1" w:rsidP="00E405E1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8510AD">
              <w:rPr>
                <w:rFonts w:ascii="標楷體" w:eastAsia="標楷體" w:hAnsi="標楷體" w:hint="eastAsia"/>
              </w:rPr>
              <w:t>固定網站下載</w:t>
            </w:r>
          </w:p>
        </w:tc>
        <w:tc>
          <w:tcPr>
            <w:tcW w:w="2766" w:type="dxa"/>
          </w:tcPr>
          <w:p w14:paraId="31776942" w14:textId="7C1A2D2C" w:rsidR="00C17140" w:rsidRPr="008510AD" w:rsidRDefault="00C17140" w:rsidP="00E405E1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8510AD">
              <w:rPr>
                <w:rFonts w:ascii="標楷體" w:eastAsia="標楷體" w:hAnsi="標楷體"/>
              </w:rPr>
              <w:t>原始碼下載</w:t>
            </w:r>
          </w:p>
        </w:tc>
      </w:tr>
      <w:tr w:rsidR="00C17140" w:rsidRPr="008510AD" w14:paraId="6877B1FE" w14:textId="77777777" w:rsidTr="00E405E1">
        <w:trPr>
          <w:jc w:val="center"/>
        </w:trPr>
        <w:tc>
          <w:tcPr>
            <w:tcW w:w="2765" w:type="dxa"/>
            <w:vAlign w:val="center"/>
          </w:tcPr>
          <w:p w14:paraId="26593968" w14:textId="749361D6" w:rsidR="00C17140" w:rsidRPr="008510AD" w:rsidRDefault="00E405E1" w:rsidP="00E405E1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8510AD">
              <w:rPr>
                <w:rFonts w:ascii="標楷體" w:eastAsia="標楷體" w:hAnsi="標楷體"/>
                <w:noProof/>
              </w:rPr>
              <w:drawing>
                <wp:inline distT="0" distB="0" distL="0" distR="0" wp14:anchorId="0AC85879" wp14:editId="48295449">
                  <wp:extent cx="900000" cy="900000"/>
                  <wp:effectExtent l="0" t="0" r="0" b="0"/>
                  <wp:docPr id="2010754496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5" w:type="dxa"/>
          </w:tcPr>
          <w:p w14:paraId="47FC017B" w14:textId="226EF606" w:rsidR="00C17140" w:rsidRPr="008510AD" w:rsidRDefault="00C17140" w:rsidP="00C17140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8510AD">
              <w:rPr>
                <w:rFonts w:ascii="標楷體" w:eastAsia="標楷體" w:hAnsi="標楷體"/>
                <w:noProof/>
              </w:rPr>
              <w:drawing>
                <wp:inline distT="0" distB="0" distL="0" distR="0" wp14:anchorId="15E11661" wp14:editId="456B9EF4">
                  <wp:extent cx="1080000" cy="1080000"/>
                  <wp:effectExtent l="0" t="0" r="6350" b="6350"/>
                  <wp:docPr id="1336071415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6071415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6" w:type="dxa"/>
          </w:tcPr>
          <w:p w14:paraId="29D19617" w14:textId="40129119" w:rsidR="00C17140" w:rsidRPr="008510AD" w:rsidRDefault="00C17140" w:rsidP="00C17140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8510AD">
              <w:rPr>
                <w:rFonts w:ascii="標楷體" w:eastAsia="標楷體" w:hAnsi="標楷體"/>
                <w:noProof/>
              </w:rPr>
              <w:drawing>
                <wp:inline distT="0" distB="0" distL="0" distR="0" wp14:anchorId="23553CC8" wp14:editId="18099030">
                  <wp:extent cx="1080000" cy="1080000"/>
                  <wp:effectExtent l="0" t="0" r="6350" b="6350"/>
                  <wp:docPr id="433284834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328483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78801A" w14:textId="77777777" w:rsidR="00AE6E03" w:rsidRPr="008510AD" w:rsidRDefault="00AE6E03" w:rsidP="00AE6E03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在安裝方式上，</w:t>
      </w:r>
      <w:proofErr w:type="spellStart"/>
      <w:r w:rsidRPr="008510AD">
        <w:rPr>
          <w:rFonts w:ascii="標楷體" w:eastAsia="標楷體" w:hAnsi="標楷體"/>
        </w:rPr>
        <w:t>DotExpress</w:t>
      </w:r>
      <w:proofErr w:type="spellEnd"/>
      <w:r w:rsidRPr="008510AD">
        <w:rPr>
          <w:rFonts w:ascii="標楷體" w:eastAsia="標楷體" w:hAnsi="標楷體"/>
        </w:rPr>
        <w:t>為綠色免安裝軟體，使用者下載壓縮檔後，</w:t>
      </w:r>
      <w:proofErr w:type="gramStart"/>
      <w:r w:rsidRPr="008510AD">
        <w:rPr>
          <w:rFonts w:ascii="標楷體" w:eastAsia="標楷體" w:hAnsi="標楷體"/>
        </w:rPr>
        <w:t>僅需解壓縮</w:t>
      </w:r>
      <w:proofErr w:type="gramEnd"/>
      <w:r w:rsidRPr="008510AD">
        <w:rPr>
          <w:rFonts w:ascii="標楷體" w:eastAsia="標楷體" w:hAnsi="標楷體"/>
        </w:rPr>
        <w:t>至指定資料夾，即可直接執行主程式使用，無須進行額外安裝或系統設定，操作簡便，適用於各類教學</w:t>
      </w:r>
      <w:proofErr w:type="gramStart"/>
      <w:r w:rsidRPr="008510AD">
        <w:rPr>
          <w:rFonts w:ascii="標楷體" w:eastAsia="標楷體" w:hAnsi="標楷體"/>
        </w:rPr>
        <w:t>與點譯工作</w:t>
      </w:r>
      <w:proofErr w:type="gramEnd"/>
      <w:r w:rsidRPr="008510AD">
        <w:rPr>
          <w:rFonts w:ascii="標楷體" w:eastAsia="標楷體" w:hAnsi="標楷體"/>
        </w:rPr>
        <w:t>情境。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73781" w:rsidRPr="008510AD" w14:paraId="19833D14" w14:textId="77777777" w:rsidTr="00973781">
        <w:tc>
          <w:tcPr>
            <w:tcW w:w="8296" w:type="dxa"/>
          </w:tcPr>
          <w:p w14:paraId="556EDF8E" w14:textId="2D8619B5" w:rsidR="00973781" w:rsidRPr="008510AD" w:rsidRDefault="00973781" w:rsidP="00AE6E03">
            <w:pPr>
              <w:spacing w:line="360" w:lineRule="auto"/>
              <w:rPr>
                <w:rFonts w:ascii="標楷體" w:eastAsia="標楷體" w:hAnsi="標楷體"/>
              </w:rPr>
            </w:pPr>
            <w:r w:rsidRPr="008510AD">
              <w:rPr>
                <w:rFonts w:ascii="標楷體" w:eastAsia="標楷體" w:hAnsi="標楷體"/>
                <w:noProof/>
              </w:rPr>
              <w:drawing>
                <wp:inline distT="0" distB="0" distL="0" distR="0" wp14:anchorId="0C95090D" wp14:editId="20F2605C">
                  <wp:extent cx="5274310" cy="2835910"/>
                  <wp:effectExtent l="0" t="0" r="2540" b="2540"/>
                  <wp:docPr id="458662105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310" cy="2835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6B654B" w14:textId="77777777" w:rsidR="00FA697E" w:rsidRPr="008510AD" w:rsidRDefault="00000000" w:rsidP="00FA697E">
      <w:p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/>
        </w:rPr>
        <w:pict w14:anchorId="33B1C8E7">
          <v:rect id="_x0000_i1025" style="width:0;height:1.5pt" o:hralign="center" o:hrstd="t" o:hr="t" fillcolor="#a0a0a0" stroked="f"/>
        </w:pict>
      </w:r>
    </w:p>
    <w:p w14:paraId="7119DC9D" w14:textId="77777777" w:rsidR="00FA697E" w:rsidRPr="008510AD" w:rsidRDefault="00FA697E" w:rsidP="00FA697E">
      <w:pPr>
        <w:spacing w:line="360" w:lineRule="auto"/>
        <w:rPr>
          <w:rFonts w:ascii="標楷體" w:eastAsia="標楷體" w:hAnsi="標楷體"/>
          <w:b/>
          <w:bCs/>
          <w:sz w:val="28"/>
          <w:szCs w:val="28"/>
        </w:rPr>
      </w:pPr>
      <w:r w:rsidRPr="008510AD">
        <w:rPr>
          <w:rFonts w:ascii="標楷體" w:eastAsia="標楷體" w:hAnsi="標楷體"/>
          <w:b/>
          <w:bCs/>
          <w:sz w:val="28"/>
          <w:szCs w:val="28"/>
        </w:rPr>
        <w:t>四、基本操作教學</w:t>
      </w:r>
    </w:p>
    <w:p w14:paraId="0831623C" w14:textId="77777777" w:rsidR="00FA697E" w:rsidRPr="008510AD" w:rsidRDefault="00FA697E" w:rsidP="00FA697E">
      <w:pPr>
        <w:spacing w:line="360" w:lineRule="auto"/>
        <w:ind w:firstLineChars="200" w:firstLine="480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為協助使用者快速上手，以下說明</w:t>
      </w:r>
      <w:proofErr w:type="spellStart"/>
      <w:r w:rsidRPr="008510AD">
        <w:rPr>
          <w:rFonts w:ascii="標楷體" w:eastAsia="標楷體" w:hAnsi="標楷體"/>
        </w:rPr>
        <w:t>DotExpress</w:t>
      </w:r>
      <w:proofErr w:type="spellEnd"/>
      <w:r w:rsidRPr="008510AD">
        <w:rPr>
          <w:rFonts w:ascii="標楷體" w:eastAsia="標楷體" w:hAnsi="標楷體"/>
        </w:rPr>
        <w:t>之基本操作流程，包含開啟程式、匯入文本、進行轉譯及匯出結果等步驟：</w:t>
      </w:r>
    </w:p>
    <w:p w14:paraId="29CF2B97" w14:textId="77777777" w:rsidR="00FA697E" w:rsidRPr="008510AD" w:rsidRDefault="00FA697E" w:rsidP="00FA697E">
      <w:p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（一）開啟程式</w:t>
      </w:r>
    </w:p>
    <w:p w14:paraId="0BC805C4" w14:textId="77777777" w:rsidR="00FA697E" w:rsidRPr="008510AD" w:rsidRDefault="00FA697E" w:rsidP="00FA697E">
      <w:pPr>
        <w:numPr>
          <w:ilvl w:val="0"/>
          <w:numId w:val="1"/>
        </w:num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下載</w:t>
      </w:r>
      <w:proofErr w:type="spellStart"/>
      <w:r w:rsidRPr="008510AD">
        <w:rPr>
          <w:rFonts w:ascii="標楷體" w:eastAsia="標楷體" w:hAnsi="標楷體"/>
        </w:rPr>
        <w:t>DotExpress</w:t>
      </w:r>
      <w:proofErr w:type="spellEnd"/>
      <w:r w:rsidRPr="008510AD">
        <w:rPr>
          <w:rFonts w:ascii="標楷體" w:eastAsia="標楷體" w:hAnsi="標楷體"/>
        </w:rPr>
        <w:t>壓縮檔後，先行解壓縮至電腦指定資料夾。</w:t>
      </w:r>
    </w:p>
    <w:p w14:paraId="1391F5BD" w14:textId="77777777" w:rsidR="00FA697E" w:rsidRPr="008510AD" w:rsidRDefault="00FA697E" w:rsidP="00FA697E">
      <w:pPr>
        <w:numPr>
          <w:ilvl w:val="0"/>
          <w:numId w:val="1"/>
        </w:num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lastRenderedPageBreak/>
        <w:t>進入資料夾後，點擊主程式</w:t>
      </w:r>
      <w:proofErr w:type="gramStart"/>
      <w:r w:rsidRPr="008510AD">
        <w:rPr>
          <w:rFonts w:ascii="標楷體" w:eastAsia="標楷體" w:hAnsi="標楷體"/>
        </w:rPr>
        <w:t>（</w:t>
      </w:r>
      <w:proofErr w:type="gramEnd"/>
      <w:r w:rsidRPr="008510AD">
        <w:rPr>
          <w:rFonts w:ascii="標楷體" w:eastAsia="標楷體" w:hAnsi="標楷體"/>
        </w:rPr>
        <w:t>DotExpress.exe</w:t>
      </w:r>
      <w:proofErr w:type="gramStart"/>
      <w:r w:rsidRPr="008510AD">
        <w:rPr>
          <w:rFonts w:ascii="標楷體" w:eastAsia="標楷體" w:hAnsi="標楷體"/>
        </w:rPr>
        <w:t>）</w:t>
      </w:r>
      <w:proofErr w:type="gramEnd"/>
      <w:r w:rsidRPr="008510AD">
        <w:rPr>
          <w:rFonts w:ascii="標楷體" w:eastAsia="標楷體" w:hAnsi="標楷體"/>
        </w:rPr>
        <w:t>即可啟動軟體。</w:t>
      </w:r>
    </w:p>
    <w:p w14:paraId="618D1CB7" w14:textId="77777777" w:rsidR="00FA697E" w:rsidRPr="008510AD" w:rsidRDefault="00FA697E" w:rsidP="00FA697E">
      <w:pPr>
        <w:numPr>
          <w:ilvl w:val="0"/>
          <w:numId w:val="1"/>
        </w:num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建議首次使用時，先依個人需求設定顯示模式（黑底白字或白底黑字），以提升閱讀舒適度。</w:t>
      </w:r>
    </w:p>
    <w:p w14:paraId="7D937623" w14:textId="77777777" w:rsidR="00FA697E" w:rsidRPr="008510AD" w:rsidRDefault="00FA697E" w:rsidP="00FA697E">
      <w:pPr>
        <w:numPr>
          <w:ilvl w:val="0"/>
          <w:numId w:val="1"/>
        </w:num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若為經常</w:t>
      </w:r>
      <w:proofErr w:type="gramStart"/>
      <w:r w:rsidRPr="008510AD">
        <w:rPr>
          <w:rFonts w:ascii="標楷體" w:eastAsia="標楷體" w:hAnsi="標楷體"/>
        </w:rPr>
        <w:t>使用點譯功能</w:t>
      </w:r>
      <w:proofErr w:type="gramEnd"/>
      <w:r w:rsidRPr="008510AD">
        <w:rPr>
          <w:rFonts w:ascii="標楷體" w:eastAsia="標楷體" w:hAnsi="標楷體"/>
        </w:rPr>
        <w:t>者，建議將主程式建立捷徑並放置於桌面，以便快速啟動。</w:t>
      </w:r>
    </w:p>
    <w:p w14:paraId="2734F1C2" w14:textId="77777777" w:rsidR="00FA697E" w:rsidRPr="008510AD" w:rsidRDefault="00FA697E" w:rsidP="00FA697E">
      <w:p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（二）輸入或匯入文本</w:t>
      </w:r>
    </w:p>
    <w:p w14:paraId="352B616A" w14:textId="77777777" w:rsidR="00FA697E" w:rsidRPr="008510AD" w:rsidRDefault="00FA697E" w:rsidP="00FA697E">
      <w:pPr>
        <w:numPr>
          <w:ilvl w:val="0"/>
          <w:numId w:val="2"/>
        </w:num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可直接於編輯區輸入文字內容，或將既有文本複製貼上至系統中。</w:t>
      </w:r>
    </w:p>
    <w:p w14:paraId="5C44F35A" w14:textId="77777777" w:rsidR="00FA697E" w:rsidRPr="008510AD" w:rsidRDefault="00FA697E" w:rsidP="00FA697E">
      <w:pPr>
        <w:numPr>
          <w:ilvl w:val="0"/>
          <w:numId w:val="2"/>
        </w:num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如需處理文件，可透過「匯入檔案」功能載入 txt 或其他支援格式之文件。</w:t>
      </w:r>
    </w:p>
    <w:p w14:paraId="5C38A759" w14:textId="77777777" w:rsidR="00FA697E" w:rsidRPr="008510AD" w:rsidRDefault="00FA697E" w:rsidP="00FA697E">
      <w:pPr>
        <w:numPr>
          <w:ilvl w:val="0"/>
          <w:numId w:val="2"/>
        </w:num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若需處理大量資料，可使用「批次匯入」功能，一次載入多個檔案進行轉譯作業。</w:t>
      </w:r>
    </w:p>
    <w:p w14:paraId="2ED5921E" w14:textId="77777777" w:rsidR="00FA697E" w:rsidRPr="008510AD" w:rsidRDefault="00FA697E" w:rsidP="00FA697E">
      <w:pPr>
        <w:spacing w:line="360" w:lineRule="auto"/>
        <w:rPr>
          <w:rFonts w:ascii="標楷體" w:eastAsia="標楷體" w:hAnsi="標楷體"/>
          <w:b/>
          <w:bCs/>
        </w:rPr>
      </w:pPr>
      <w:r w:rsidRPr="008510AD">
        <w:rPr>
          <w:rFonts w:ascii="標楷體" w:eastAsia="標楷體" w:hAnsi="標楷體"/>
          <w:b/>
          <w:bCs/>
        </w:rPr>
        <w:t>（三）選擇</w:t>
      </w:r>
      <w:proofErr w:type="gramStart"/>
      <w:r w:rsidRPr="008510AD">
        <w:rPr>
          <w:rFonts w:ascii="標楷體" w:eastAsia="標楷體" w:hAnsi="標楷體"/>
          <w:b/>
          <w:bCs/>
        </w:rPr>
        <w:t>點字轉譯</w:t>
      </w:r>
      <w:proofErr w:type="gramEnd"/>
      <w:r w:rsidRPr="008510AD">
        <w:rPr>
          <w:rFonts w:ascii="標楷體" w:eastAsia="標楷體" w:hAnsi="標楷體"/>
          <w:b/>
          <w:bCs/>
        </w:rPr>
        <w:t>模式</w:t>
      </w:r>
    </w:p>
    <w:p w14:paraId="525361D6" w14:textId="77777777" w:rsidR="00FA697E" w:rsidRPr="008510AD" w:rsidRDefault="00FA697E" w:rsidP="00FA697E">
      <w:pPr>
        <w:numPr>
          <w:ilvl w:val="0"/>
          <w:numId w:val="3"/>
        </w:num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依文本語言選擇適當之點字系統（如國語注音點字、UEB一級或二級、日文點字等）。</w:t>
      </w:r>
    </w:p>
    <w:p w14:paraId="63DD3FE2" w14:textId="77777777" w:rsidR="00FA697E" w:rsidRPr="008510AD" w:rsidRDefault="00FA697E" w:rsidP="00FA697E">
      <w:pPr>
        <w:numPr>
          <w:ilvl w:val="0"/>
          <w:numId w:val="3"/>
        </w:num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若為中英混合文本，系統可自動判讀，亦可由使用者手動調整轉譯設定。</w:t>
      </w:r>
    </w:p>
    <w:p w14:paraId="39E8A595" w14:textId="77777777" w:rsidR="00FA697E" w:rsidRPr="008510AD" w:rsidRDefault="00FA697E" w:rsidP="00FA697E">
      <w:pPr>
        <w:numPr>
          <w:ilvl w:val="0"/>
          <w:numId w:val="3"/>
        </w:num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可視需要載入或切換自訂字典，以提升專有名詞或特殊詞彙之轉譯準確度。</w:t>
      </w:r>
    </w:p>
    <w:p w14:paraId="01B7DD93" w14:textId="77777777" w:rsidR="00FA697E" w:rsidRPr="008510AD" w:rsidRDefault="00FA697E" w:rsidP="00FA697E">
      <w:pPr>
        <w:spacing w:line="360" w:lineRule="auto"/>
        <w:rPr>
          <w:rFonts w:ascii="標楷體" w:eastAsia="標楷體" w:hAnsi="標楷體"/>
          <w:b/>
          <w:bCs/>
        </w:rPr>
      </w:pPr>
      <w:r w:rsidRPr="008510AD">
        <w:rPr>
          <w:rFonts w:ascii="標楷體" w:eastAsia="標楷體" w:hAnsi="標楷體"/>
          <w:b/>
          <w:bCs/>
        </w:rPr>
        <w:t>（四）執行轉譯</w:t>
      </w:r>
    </w:p>
    <w:p w14:paraId="05BC071B" w14:textId="77777777" w:rsidR="00FA697E" w:rsidRPr="008510AD" w:rsidRDefault="00FA697E" w:rsidP="00FA697E">
      <w:pPr>
        <w:numPr>
          <w:ilvl w:val="0"/>
          <w:numId w:val="4"/>
        </w:num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 xml:space="preserve">點選「轉換」按鈕或使用快捷鍵 </w:t>
      </w:r>
      <w:proofErr w:type="spellStart"/>
      <w:r w:rsidRPr="008510AD">
        <w:rPr>
          <w:rFonts w:ascii="標楷體" w:eastAsia="標楷體" w:hAnsi="標楷體"/>
        </w:rPr>
        <w:t>Ctrl+Enter</w:t>
      </w:r>
      <w:proofErr w:type="spellEnd"/>
      <w:r w:rsidRPr="008510AD">
        <w:rPr>
          <w:rFonts w:ascii="標楷體" w:eastAsia="標楷體" w:hAnsi="標楷體"/>
        </w:rPr>
        <w:t xml:space="preserve"> 執行轉譯作業。</w:t>
      </w:r>
    </w:p>
    <w:p w14:paraId="19693ADB" w14:textId="77777777" w:rsidR="00FA697E" w:rsidRPr="008510AD" w:rsidRDefault="00FA697E" w:rsidP="00FA697E">
      <w:pPr>
        <w:numPr>
          <w:ilvl w:val="0"/>
          <w:numId w:val="4"/>
        </w:num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系統將顯示轉譯進度視窗，使用者可即時掌握處理狀態。</w:t>
      </w:r>
    </w:p>
    <w:p w14:paraId="750395D3" w14:textId="77777777" w:rsidR="00FA697E" w:rsidRPr="008510AD" w:rsidRDefault="00FA697E" w:rsidP="00FA697E">
      <w:pPr>
        <w:numPr>
          <w:ilvl w:val="0"/>
          <w:numId w:val="4"/>
        </w:num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lastRenderedPageBreak/>
        <w:t>完成後，轉譯結果將顯示於下方「點字結果區」。</w:t>
      </w:r>
    </w:p>
    <w:p w14:paraId="46AFB88D" w14:textId="77777777" w:rsidR="00FA697E" w:rsidRPr="008510AD" w:rsidRDefault="00FA697E" w:rsidP="00FA697E">
      <w:pPr>
        <w:spacing w:line="360" w:lineRule="auto"/>
        <w:rPr>
          <w:rFonts w:ascii="標楷體" w:eastAsia="標楷體" w:hAnsi="標楷體"/>
          <w:b/>
          <w:bCs/>
        </w:rPr>
      </w:pPr>
      <w:r w:rsidRPr="008510AD">
        <w:rPr>
          <w:rFonts w:ascii="標楷體" w:eastAsia="標楷體" w:hAnsi="標楷體"/>
          <w:b/>
          <w:bCs/>
        </w:rPr>
        <w:t>（五）檢視與校對</w:t>
      </w:r>
    </w:p>
    <w:p w14:paraId="5E47C68C" w14:textId="77777777" w:rsidR="00FA697E" w:rsidRPr="008510AD" w:rsidRDefault="00FA697E" w:rsidP="00FA697E">
      <w:pPr>
        <w:numPr>
          <w:ilvl w:val="0"/>
          <w:numId w:val="5"/>
        </w:num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使用者可於畫面中直接檢視點字內容，並進行必要之人工校對。</w:t>
      </w:r>
    </w:p>
    <w:p w14:paraId="0298D416" w14:textId="77777777" w:rsidR="00FA697E" w:rsidRPr="008510AD" w:rsidRDefault="00FA697E" w:rsidP="00FA697E">
      <w:pPr>
        <w:numPr>
          <w:ilvl w:val="0"/>
          <w:numId w:val="5"/>
        </w:num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若發現轉譯差異，可透過字典編輯功能進行修正，並重新執行轉譯。</w:t>
      </w:r>
    </w:p>
    <w:p w14:paraId="59E0890D" w14:textId="77777777" w:rsidR="00FA697E" w:rsidRPr="008510AD" w:rsidRDefault="00FA697E" w:rsidP="00FA697E">
      <w:pPr>
        <w:spacing w:line="360" w:lineRule="auto"/>
        <w:rPr>
          <w:rFonts w:ascii="標楷體" w:eastAsia="標楷體" w:hAnsi="標楷體"/>
          <w:b/>
          <w:bCs/>
        </w:rPr>
      </w:pPr>
      <w:r w:rsidRPr="008510AD">
        <w:rPr>
          <w:rFonts w:ascii="標楷體" w:eastAsia="標楷體" w:hAnsi="標楷體"/>
          <w:b/>
          <w:bCs/>
        </w:rPr>
        <w:t>（六）匯出與保存</w:t>
      </w:r>
    </w:p>
    <w:p w14:paraId="15F6A725" w14:textId="77777777" w:rsidR="00FA697E" w:rsidRPr="008510AD" w:rsidRDefault="00FA697E" w:rsidP="00FA697E">
      <w:pPr>
        <w:numPr>
          <w:ilvl w:val="0"/>
          <w:numId w:val="6"/>
        </w:num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可選擇輸出格式（ASCII或Unicode點字）。</w:t>
      </w:r>
    </w:p>
    <w:p w14:paraId="3276EDBD" w14:textId="77777777" w:rsidR="00FA697E" w:rsidRPr="008510AD" w:rsidRDefault="00FA697E" w:rsidP="00FA697E">
      <w:pPr>
        <w:numPr>
          <w:ilvl w:val="0"/>
          <w:numId w:val="6"/>
        </w:num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支援將點字檔</w:t>
      </w:r>
      <w:proofErr w:type="gramStart"/>
      <w:r w:rsidRPr="008510AD">
        <w:rPr>
          <w:rFonts w:ascii="標楷體" w:eastAsia="標楷體" w:hAnsi="標楷體"/>
        </w:rPr>
        <w:t>（</w:t>
      </w:r>
      <w:proofErr w:type="gramEnd"/>
      <w:r w:rsidRPr="008510AD">
        <w:rPr>
          <w:rFonts w:ascii="標楷體" w:eastAsia="標楷體" w:hAnsi="標楷體"/>
        </w:rPr>
        <w:t>.</w:t>
      </w:r>
      <w:proofErr w:type="spellStart"/>
      <w:r w:rsidRPr="008510AD">
        <w:rPr>
          <w:rFonts w:ascii="標楷體" w:eastAsia="標楷體" w:hAnsi="標楷體"/>
        </w:rPr>
        <w:t>brl</w:t>
      </w:r>
      <w:proofErr w:type="spellEnd"/>
      <w:proofErr w:type="gramStart"/>
      <w:r w:rsidRPr="008510AD">
        <w:rPr>
          <w:rFonts w:ascii="標楷體" w:eastAsia="標楷體" w:hAnsi="標楷體"/>
        </w:rPr>
        <w:t>）</w:t>
      </w:r>
      <w:proofErr w:type="gramEnd"/>
      <w:r w:rsidRPr="008510AD">
        <w:rPr>
          <w:rFonts w:ascii="標楷體" w:eastAsia="標楷體" w:hAnsi="標楷體"/>
        </w:rPr>
        <w:t>單獨匯出，或與原始文本一併打包為壓縮</w:t>
      </w:r>
      <w:proofErr w:type="gramStart"/>
      <w:r w:rsidRPr="008510AD">
        <w:rPr>
          <w:rFonts w:ascii="標楷體" w:eastAsia="標楷體" w:hAnsi="標楷體"/>
        </w:rPr>
        <w:t>檔</w:t>
      </w:r>
      <w:proofErr w:type="gramEnd"/>
      <w:r w:rsidRPr="008510AD">
        <w:rPr>
          <w:rFonts w:ascii="標楷體" w:eastAsia="標楷體" w:hAnsi="標楷體"/>
        </w:rPr>
        <w:t>保存。</w:t>
      </w:r>
    </w:p>
    <w:p w14:paraId="5C61AB70" w14:textId="2A1CF0E4" w:rsidR="00FA697E" w:rsidRPr="008510AD" w:rsidRDefault="00FA697E" w:rsidP="00FA697E">
      <w:pPr>
        <w:numPr>
          <w:ilvl w:val="0"/>
          <w:numId w:val="6"/>
        </w:numPr>
        <w:spacing w:line="360" w:lineRule="auto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建議使用者建立良好之檔案命名與分類管理習慣，以利後續教學應用與資料整理。</w:t>
      </w:r>
    </w:p>
    <w:p w14:paraId="6EF96C24" w14:textId="0847B784" w:rsidR="000D2684" w:rsidRPr="008510AD" w:rsidRDefault="00DA48D4">
      <w:pPr>
        <w:widowControl/>
        <w:rPr>
          <w:rFonts w:ascii="標楷體" w:eastAsia="標楷體" w:hAnsi="標楷體"/>
          <w:b/>
          <w:bCs/>
          <w:sz w:val="28"/>
          <w:szCs w:val="28"/>
        </w:rPr>
      </w:pPr>
      <w:r w:rsidRPr="008510AD">
        <w:rPr>
          <w:rFonts w:ascii="標楷體" w:eastAsia="標楷體" w:hAnsi="標楷體" w:hint="eastAsia"/>
          <w:b/>
          <w:bCs/>
          <w:sz w:val="28"/>
          <w:szCs w:val="28"/>
        </w:rPr>
        <w:t>五、字典應用</w:t>
      </w:r>
    </w:p>
    <w:p w14:paraId="2B63F7EF" w14:textId="77777777" w:rsidR="00276235" w:rsidRPr="008510AD" w:rsidRDefault="00276235" w:rsidP="00276235">
      <w:pPr>
        <w:widowControl/>
        <w:ind w:firstLineChars="200" w:firstLine="480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為達到精確的</w:t>
      </w:r>
      <w:proofErr w:type="gramStart"/>
      <w:r w:rsidRPr="008510AD">
        <w:rPr>
          <w:rFonts w:ascii="標楷體" w:eastAsia="標楷體" w:hAnsi="標楷體"/>
        </w:rPr>
        <w:t>點字轉譯</w:t>
      </w:r>
      <w:proofErr w:type="gramEnd"/>
      <w:r w:rsidRPr="008510AD">
        <w:rPr>
          <w:rFonts w:ascii="標楷體" w:eastAsia="標楷體" w:hAnsi="標楷體"/>
        </w:rPr>
        <w:t>，僅依賴系統內建之對應轉換規則仍有其限制。由於中文存在大量多音字與詞義差異，</w:t>
      </w:r>
      <w:proofErr w:type="gramStart"/>
      <w:r w:rsidRPr="008510AD">
        <w:rPr>
          <w:rFonts w:ascii="標楷體" w:eastAsia="標楷體" w:hAnsi="標楷體"/>
        </w:rPr>
        <w:t>同一字於不同</w:t>
      </w:r>
      <w:proofErr w:type="gramEnd"/>
      <w:r w:rsidRPr="008510AD">
        <w:rPr>
          <w:rFonts w:ascii="標楷體" w:eastAsia="標楷體" w:hAnsi="標楷體"/>
        </w:rPr>
        <w:t>詞組中可能具有不同發音</w:t>
      </w:r>
      <w:proofErr w:type="gramStart"/>
      <w:r w:rsidRPr="008510AD">
        <w:rPr>
          <w:rFonts w:ascii="標楷體" w:eastAsia="標楷體" w:hAnsi="標楷體"/>
        </w:rPr>
        <w:t>與點譯方式</w:t>
      </w:r>
      <w:proofErr w:type="gramEnd"/>
      <w:r w:rsidRPr="008510AD">
        <w:rPr>
          <w:rFonts w:ascii="標楷體" w:eastAsia="標楷體" w:hAnsi="標楷體"/>
        </w:rPr>
        <w:t>，因此，</w:t>
      </w:r>
      <w:proofErr w:type="spellStart"/>
      <w:r w:rsidRPr="008510AD">
        <w:rPr>
          <w:rFonts w:ascii="標楷體" w:eastAsia="標楷體" w:hAnsi="標楷體"/>
        </w:rPr>
        <w:t>DotExpress</w:t>
      </w:r>
      <w:proofErr w:type="spellEnd"/>
      <w:r w:rsidRPr="008510AD">
        <w:rPr>
          <w:rFonts w:ascii="標楷體" w:eastAsia="標楷體" w:hAnsi="標楷體"/>
        </w:rPr>
        <w:t>特別設計「使用者自訂字典」功能。使用者可依實際文本需求建立或加掛適用之字典，以提升轉譯準確度與一致性。</w:t>
      </w:r>
    </w:p>
    <w:p w14:paraId="352B654A" w14:textId="77777777" w:rsidR="00276235" w:rsidRPr="008510AD" w:rsidRDefault="00276235" w:rsidP="00276235">
      <w:pPr>
        <w:widowControl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在進行</w:t>
      </w:r>
      <w:proofErr w:type="gramStart"/>
      <w:r w:rsidRPr="008510AD">
        <w:rPr>
          <w:rFonts w:ascii="標楷體" w:eastAsia="標楷體" w:hAnsi="標楷體"/>
        </w:rPr>
        <w:t>點字轉譯</w:t>
      </w:r>
      <w:proofErr w:type="gramEnd"/>
      <w:r w:rsidRPr="008510AD">
        <w:rPr>
          <w:rFonts w:ascii="標楷體" w:eastAsia="標楷體" w:hAnsi="標楷體"/>
        </w:rPr>
        <w:t>時，系統會</w:t>
      </w:r>
      <w:r w:rsidRPr="008510AD">
        <w:rPr>
          <w:rFonts w:ascii="標楷體" w:eastAsia="標楷體" w:hAnsi="標楷體"/>
          <w:b/>
          <w:bCs/>
        </w:rPr>
        <w:t>優先比對使用者所選擇之字典內容</w:t>
      </w:r>
      <w:r w:rsidRPr="008510AD">
        <w:rPr>
          <w:rFonts w:ascii="標楷體" w:eastAsia="標楷體" w:hAnsi="標楷體"/>
        </w:rPr>
        <w:t>，完成後才套用內建轉換規則，藉此確保專有名詞、慣用語及特定詞組能正確呈現。</w:t>
      </w:r>
    </w:p>
    <w:p w14:paraId="236BCFE6" w14:textId="77777777" w:rsidR="00276235" w:rsidRPr="008510AD" w:rsidRDefault="00276235" w:rsidP="00276235">
      <w:pPr>
        <w:widowControl/>
        <w:rPr>
          <w:rFonts w:ascii="標楷體" w:eastAsia="標楷體" w:hAnsi="標楷體"/>
          <w:b/>
          <w:bCs/>
        </w:rPr>
      </w:pPr>
      <w:r w:rsidRPr="008510AD">
        <w:rPr>
          <w:rFonts w:ascii="標楷體" w:eastAsia="標楷體" w:hAnsi="標楷體"/>
          <w:b/>
          <w:bCs/>
        </w:rPr>
        <w:t>（一）新增字典</w:t>
      </w:r>
    </w:p>
    <w:p w14:paraId="7A1376E7" w14:textId="77777777" w:rsidR="00276235" w:rsidRPr="008510AD" w:rsidRDefault="00276235" w:rsidP="00276235">
      <w:pPr>
        <w:widowControl/>
        <w:numPr>
          <w:ilvl w:val="0"/>
          <w:numId w:val="7"/>
        </w:numPr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使用Tab鍵切換至「轉換群組」。</w:t>
      </w:r>
    </w:p>
    <w:p w14:paraId="57C57FA4" w14:textId="77777777" w:rsidR="00276235" w:rsidRPr="008510AD" w:rsidRDefault="00276235" w:rsidP="00276235">
      <w:pPr>
        <w:widowControl/>
        <w:numPr>
          <w:ilvl w:val="0"/>
          <w:numId w:val="7"/>
        </w:numPr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移至「動作</w:t>
      </w:r>
      <w:proofErr w:type="gramStart"/>
      <w:r w:rsidRPr="008510AD">
        <w:rPr>
          <w:rFonts w:ascii="標楷體" w:eastAsia="標楷體" w:hAnsi="標楷體"/>
        </w:rPr>
        <w:t>▼</w:t>
      </w:r>
      <w:proofErr w:type="gramEnd"/>
      <w:r w:rsidRPr="008510AD">
        <w:rPr>
          <w:rFonts w:ascii="標楷體" w:eastAsia="標楷體" w:hAnsi="標楷體"/>
        </w:rPr>
        <w:t>」按鈕後按Enter，開啟功能選單。</w:t>
      </w:r>
    </w:p>
    <w:p w14:paraId="4EBE9D01" w14:textId="77777777" w:rsidR="00276235" w:rsidRPr="008510AD" w:rsidRDefault="00276235" w:rsidP="00276235">
      <w:pPr>
        <w:widowControl/>
        <w:numPr>
          <w:ilvl w:val="0"/>
          <w:numId w:val="7"/>
        </w:numPr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選擇「新增」並按Enter，系統將跳出視窗。</w:t>
      </w:r>
    </w:p>
    <w:p w14:paraId="019A14D2" w14:textId="77777777" w:rsidR="00276235" w:rsidRPr="008510AD" w:rsidRDefault="00276235" w:rsidP="00276235">
      <w:pPr>
        <w:widowControl/>
        <w:numPr>
          <w:ilvl w:val="0"/>
          <w:numId w:val="7"/>
        </w:numPr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輸入新字典名稱後確認，即可建立一筆新的字典檔。</w:t>
      </w:r>
    </w:p>
    <w:p w14:paraId="5E6665FF" w14:textId="77777777" w:rsidR="00276235" w:rsidRPr="008510AD" w:rsidRDefault="00276235" w:rsidP="00276235">
      <w:pPr>
        <w:widowControl/>
        <w:rPr>
          <w:rFonts w:ascii="標楷體" w:eastAsia="標楷體" w:hAnsi="標楷體"/>
          <w:b/>
          <w:bCs/>
        </w:rPr>
      </w:pPr>
    </w:p>
    <w:p w14:paraId="76FF47C1" w14:textId="71CCF1D5" w:rsidR="00276235" w:rsidRPr="008510AD" w:rsidRDefault="00276235" w:rsidP="00276235">
      <w:pPr>
        <w:widowControl/>
        <w:rPr>
          <w:rFonts w:ascii="標楷體" w:eastAsia="標楷體" w:hAnsi="標楷體"/>
          <w:b/>
          <w:bCs/>
        </w:rPr>
      </w:pPr>
      <w:r w:rsidRPr="008510AD">
        <w:rPr>
          <w:rFonts w:ascii="標楷體" w:eastAsia="標楷體" w:hAnsi="標楷體"/>
          <w:b/>
          <w:bCs/>
        </w:rPr>
        <w:lastRenderedPageBreak/>
        <w:t>（二）編輯字典</w:t>
      </w:r>
    </w:p>
    <w:p w14:paraId="3A70A48C" w14:textId="77777777" w:rsidR="00276235" w:rsidRPr="008510AD" w:rsidRDefault="00276235" w:rsidP="00276235">
      <w:pPr>
        <w:widowControl/>
        <w:numPr>
          <w:ilvl w:val="0"/>
          <w:numId w:val="8"/>
        </w:numPr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於「轉換群組」中找到「字典」選項，使用方向鍵選擇欲編輯之字典。</w:t>
      </w:r>
    </w:p>
    <w:p w14:paraId="0E65609C" w14:textId="77777777" w:rsidR="00276235" w:rsidRPr="008510AD" w:rsidRDefault="00276235" w:rsidP="00276235">
      <w:pPr>
        <w:widowControl/>
        <w:numPr>
          <w:ilvl w:val="0"/>
          <w:numId w:val="8"/>
        </w:numPr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按Tab</w:t>
      </w:r>
      <w:proofErr w:type="gramStart"/>
      <w:r w:rsidRPr="008510AD">
        <w:rPr>
          <w:rFonts w:ascii="標楷體" w:eastAsia="標楷體" w:hAnsi="標楷體"/>
        </w:rPr>
        <w:t>鍵移至</w:t>
      </w:r>
      <w:proofErr w:type="gramEnd"/>
      <w:r w:rsidRPr="008510AD">
        <w:rPr>
          <w:rFonts w:ascii="標楷體" w:eastAsia="標楷體" w:hAnsi="標楷體"/>
        </w:rPr>
        <w:t>「動作</w:t>
      </w:r>
      <w:proofErr w:type="gramStart"/>
      <w:r w:rsidRPr="008510AD">
        <w:rPr>
          <w:rFonts w:ascii="標楷體" w:eastAsia="標楷體" w:hAnsi="標楷體"/>
        </w:rPr>
        <w:t>▼</w:t>
      </w:r>
      <w:proofErr w:type="gramEnd"/>
      <w:r w:rsidRPr="008510AD">
        <w:rPr>
          <w:rFonts w:ascii="標楷體" w:eastAsia="標楷體" w:hAnsi="標楷體"/>
        </w:rPr>
        <w:t>」按鈕，按Enter開啟選單。</w:t>
      </w:r>
    </w:p>
    <w:p w14:paraId="6237FAAA" w14:textId="77777777" w:rsidR="00276235" w:rsidRPr="008510AD" w:rsidRDefault="00276235" w:rsidP="00276235">
      <w:pPr>
        <w:widowControl/>
        <w:numPr>
          <w:ilvl w:val="0"/>
          <w:numId w:val="8"/>
        </w:numPr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選擇「編輯」後，系統將開啟字典編輯視窗。</w:t>
      </w:r>
    </w:p>
    <w:p w14:paraId="18983C3A" w14:textId="77777777" w:rsidR="00276235" w:rsidRPr="008510AD" w:rsidRDefault="00276235" w:rsidP="00276235">
      <w:pPr>
        <w:widowControl/>
        <w:numPr>
          <w:ilvl w:val="0"/>
          <w:numId w:val="8"/>
        </w:numPr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點選「新增」，即可建立新的字典規則。</w:t>
      </w:r>
    </w:p>
    <w:p w14:paraId="0EB86AEA" w14:textId="77777777" w:rsidR="00276235" w:rsidRPr="008510AD" w:rsidRDefault="00276235" w:rsidP="00276235">
      <w:pPr>
        <w:widowControl/>
        <w:ind w:firstLineChars="200" w:firstLine="480"/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5.</w:t>
      </w:r>
      <w:r w:rsidRPr="008510AD">
        <w:rPr>
          <w:rFonts w:ascii="標楷體" w:eastAsia="標楷體" w:hAnsi="標楷體"/>
        </w:rPr>
        <w:t>編輯注意事項：</w:t>
      </w:r>
    </w:p>
    <w:p w14:paraId="5EA66817" w14:textId="77777777" w:rsidR="00276235" w:rsidRPr="008510AD" w:rsidRDefault="00276235" w:rsidP="00276235">
      <w:pPr>
        <w:widowControl/>
        <w:ind w:leftChars="200" w:left="1080" w:hangingChars="250" w:hanging="600"/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（1）若對</w:t>
      </w:r>
      <w:r w:rsidRPr="008510AD">
        <w:rPr>
          <w:rFonts w:ascii="標楷體" w:eastAsia="標楷體" w:hAnsi="標楷體"/>
        </w:rPr>
        <w:t>應碼為「注音符號」，一聲（陰平）</w:t>
      </w:r>
      <w:proofErr w:type="gramStart"/>
      <w:r w:rsidRPr="008510AD">
        <w:rPr>
          <w:rFonts w:ascii="標楷體" w:eastAsia="標楷體" w:hAnsi="標楷體"/>
        </w:rPr>
        <w:t>之字需於</w:t>
      </w:r>
      <w:proofErr w:type="gramEnd"/>
      <w:r w:rsidRPr="008510AD">
        <w:rPr>
          <w:rFonts w:ascii="標楷體" w:eastAsia="標楷體" w:hAnsi="標楷體"/>
        </w:rPr>
        <w:t>韻母後保留一個空格。</w:t>
      </w:r>
    </w:p>
    <w:p w14:paraId="3BA71CD3" w14:textId="5D6DF6EA" w:rsidR="00276235" w:rsidRPr="008510AD" w:rsidRDefault="00276235" w:rsidP="00276235">
      <w:pPr>
        <w:widowControl/>
        <w:ind w:leftChars="200" w:left="1080" w:hangingChars="250" w:hanging="600"/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（2）</w:t>
      </w:r>
      <w:r w:rsidRPr="008510AD">
        <w:rPr>
          <w:rFonts w:ascii="標楷體" w:eastAsia="標楷體" w:hAnsi="標楷體"/>
        </w:rPr>
        <w:t>若對應碼為「Unicode點字」，建議於詞組</w:t>
      </w:r>
      <w:proofErr w:type="gramStart"/>
      <w:r w:rsidRPr="008510AD">
        <w:rPr>
          <w:rFonts w:ascii="標楷體" w:eastAsia="標楷體" w:hAnsi="標楷體"/>
        </w:rPr>
        <w:t>中各字之間</w:t>
      </w:r>
      <w:proofErr w:type="gramEnd"/>
      <w:r w:rsidRPr="008510AD">
        <w:rPr>
          <w:rFonts w:ascii="標楷體" w:eastAsia="標楷體" w:hAnsi="標楷體"/>
        </w:rPr>
        <w:t>加入「@」符號，以利系統進行斷行判斷與排版。</w:t>
      </w:r>
    </w:p>
    <w:p w14:paraId="1509A10C" w14:textId="30F42894" w:rsidR="00276235" w:rsidRPr="008510AD" w:rsidRDefault="00276235" w:rsidP="00276235">
      <w:pPr>
        <w:widowControl/>
        <w:rPr>
          <w:rFonts w:ascii="標楷體" w:eastAsia="標楷體" w:hAnsi="標楷體"/>
        </w:rPr>
      </w:pPr>
    </w:p>
    <w:p w14:paraId="2D740D65" w14:textId="77777777" w:rsidR="00276235" w:rsidRPr="008510AD" w:rsidRDefault="00276235" w:rsidP="00276235">
      <w:pPr>
        <w:widowControl/>
        <w:rPr>
          <w:rFonts w:ascii="標楷體" w:eastAsia="標楷體" w:hAnsi="標楷體"/>
          <w:b/>
          <w:bCs/>
        </w:rPr>
      </w:pPr>
      <w:r w:rsidRPr="008510AD">
        <w:rPr>
          <w:rFonts w:ascii="標楷體" w:eastAsia="標楷體" w:hAnsi="標楷體"/>
          <w:b/>
          <w:bCs/>
        </w:rPr>
        <w:t>（三）字典匯入</w:t>
      </w:r>
    </w:p>
    <w:p w14:paraId="2C0378BC" w14:textId="21C570A9" w:rsidR="00276235" w:rsidRPr="008510AD" w:rsidRDefault="00276235" w:rsidP="00276235">
      <w:pPr>
        <w:widowControl/>
        <w:ind w:firstLineChars="200" w:firstLine="480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使用者可匯入他人建立之字典，或自行以試算表建立CSV格式字典檔後匯入使用。操作步驟如下：</w:t>
      </w:r>
    </w:p>
    <w:p w14:paraId="1C3B9898" w14:textId="77777777" w:rsidR="00276235" w:rsidRPr="008510AD" w:rsidRDefault="00276235" w:rsidP="00276235">
      <w:pPr>
        <w:widowControl/>
        <w:numPr>
          <w:ilvl w:val="0"/>
          <w:numId w:val="10"/>
        </w:numPr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於「轉換群組」中選擇「動作</w:t>
      </w:r>
      <w:proofErr w:type="gramStart"/>
      <w:r w:rsidRPr="008510AD">
        <w:rPr>
          <w:rFonts w:ascii="標楷體" w:eastAsia="標楷體" w:hAnsi="標楷體"/>
        </w:rPr>
        <w:t>▼</w:t>
      </w:r>
      <w:proofErr w:type="gramEnd"/>
      <w:r w:rsidRPr="008510AD">
        <w:rPr>
          <w:rFonts w:ascii="標楷體" w:eastAsia="標楷體" w:hAnsi="標楷體"/>
        </w:rPr>
        <w:t>」。</w:t>
      </w:r>
    </w:p>
    <w:p w14:paraId="3559BFF5" w14:textId="77777777" w:rsidR="00276235" w:rsidRPr="008510AD" w:rsidRDefault="00276235" w:rsidP="00276235">
      <w:pPr>
        <w:widowControl/>
        <w:numPr>
          <w:ilvl w:val="0"/>
          <w:numId w:val="10"/>
        </w:numPr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向下選擇「匯入」並執行。</w:t>
      </w:r>
    </w:p>
    <w:p w14:paraId="4F25F172" w14:textId="77777777" w:rsidR="00276235" w:rsidRPr="008510AD" w:rsidRDefault="00276235" w:rsidP="00276235">
      <w:pPr>
        <w:widowControl/>
        <w:numPr>
          <w:ilvl w:val="0"/>
          <w:numId w:val="10"/>
        </w:numPr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選擇預先準備之CSV字典檔。</w:t>
      </w:r>
    </w:p>
    <w:p w14:paraId="7DAC7B47" w14:textId="77777777" w:rsidR="00276235" w:rsidRPr="008510AD" w:rsidRDefault="00276235" w:rsidP="00276235">
      <w:pPr>
        <w:widowControl/>
        <w:numPr>
          <w:ilvl w:val="0"/>
          <w:numId w:val="10"/>
        </w:numPr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匯入過程中，系統將提示使用者重新命名字典名稱。</w:t>
      </w:r>
    </w:p>
    <w:p w14:paraId="5D023CF7" w14:textId="2E7FD465" w:rsidR="00276235" w:rsidRPr="008510AD" w:rsidRDefault="00276235" w:rsidP="00276235">
      <w:pPr>
        <w:widowControl/>
        <w:rPr>
          <w:rFonts w:ascii="標楷體" w:eastAsia="標楷體" w:hAnsi="標楷體"/>
        </w:rPr>
      </w:pPr>
    </w:p>
    <w:p w14:paraId="39E9B868" w14:textId="77777777" w:rsidR="00276235" w:rsidRPr="008510AD" w:rsidRDefault="00276235" w:rsidP="00276235">
      <w:pPr>
        <w:widowControl/>
        <w:rPr>
          <w:rFonts w:ascii="標楷體" w:eastAsia="標楷體" w:hAnsi="標楷體"/>
          <w:b/>
          <w:bCs/>
        </w:rPr>
      </w:pPr>
      <w:r w:rsidRPr="008510AD">
        <w:rPr>
          <w:rFonts w:ascii="標楷體" w:eastAsia="標楷體" w:hAnsi="標楷體"/>
          <w:b/>
          <w:bCs/>
        </w:rPr>
        <w:t>（四）字典匯出</w:t>
      </w:r>
    </w:p>
    <w:p w14:paraId="78DF60DB" w14:textId="7903E7BA" w:rsidR="00276235" w:rsidRPr="008510AD" w:rsidRDefault="00276235" w:rsidP="00276235">
      <w:pPr>
        <w:widowControl/>
        <w:ind w:firstLineChars="200" w:firstLine="480"/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當累積多筆字典資料後，使用者可將字典匯出保存或分享他人使用，亦可透過CSV檔進行大量編輯與管理。操作步驟如下：</w:t>
      </w:r>
    </w:p>
    <w:p w14:paraId="2C93A39A" w14:textId="77777777" w:rsidR="00276235" w:rsidRPr="008510AD" w:rsidRDefault="00276235" w:rsidP="00276235">
      <w:pPr>
        <w:widowControl/>
        <w:numPr>
          <w:ilvl w:val="0"/>
          <w:numId w:val="11"/>
        </w:numPr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於「轉換群組」中找到「字典」選項。</w:t>
      </w:r>
    </w:p>
    <w:p w14:paraId="36F8101B" w14:textId="77777777" w:rsidR="00276235" w:rsidRPr="008510AD" w:rsidRDefault="00276235" w:rsidP="00276235">
      <w:pPr>
        <w:widowControl/>
        <w:numPr>
          <w:ilvl w:val="0"/>
          <w:numId w:val="11"/>
        </w:numPr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使用方向鍵選擇欲匯出之字典。</w:t>
      </w:r>
    </w:p>
    <w:p w14:paraId="658EA862" w14:textId="77777777" w:rsidR="00276235" w:rsidRPr="008510AD" w:rsidRDefault="00276235" w:rsidP="00276235">
      <w:pPr>
        <w:widowControl/>
        <w:numPr>
          <w:ilvl w:val="0"/>
          <w:numId w:val="11"/>
        </w:numPr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t>按Tab</w:t>
      </w:r>
      <w:proofErr w:type="gramStart"/>
      <w:r w:rsidRPr="008510AD">
        <w:rPr>
          <w:rFonts w:ascii="標楷體" w:eastAsia="標楷體" w:hAnsi="標楷體"/>
        </w:rPr>
        <w:t>鍵移至</w:t>
      </w:r>
      <w:proofErr w:type="gramEnd"/>
      <w:r w:rsidRPr="008510AD">
        <w:rPr>
          <w:rFonts w:ascii="標楷體" w:eastAsia="標楷體" w:hAnsi="標楷體"/>
        </w:rPr>
        <w:t>「動作</w:t>
      </w:r>
      <w:proofErr w:type="gramStart"/>
      <w:r w:rsidRPr="008510AD">
        <w:rPr>
          <w:rFonts w:ascii="標楷體" w:eastAsia="標楷體" w:hAnsi="標楷體"/>
        </w:rPr>
        <w:t>▼</w:t>
      </w:r>
      <w:proofErr w:type="gramEnd"/>
      <w:r w:rsidRPr="008510AD">
        <w:rPr>
          <w:rFonts w:ascii="標楷體" w:eastAsia="標楷體" w:hAnsi="標楷體"/>
        </w:rPr>
        <w:t>」按鈕並按Enter。</w:t>
      </w:r>
    </w:p>
    <w:p w14:paraId="2CDEA9DE" w14:textId="77777777" w:rsidR="00276235" w:rsidRPr="008510AD" w:rsidRDefault="00276235" w:rsidP="00276235">
      <w:pPr>
        <w:widowControl/>
        <w:numPr>
          <w:ilvl w:val="0"/>
          <w:numId w:val="11"/>
        </w:numPr>
        <w:rPr>
          <w:rFonts w:ascii="標楷體" w:eastAsia="標楷體" w:hAnsi="標楷體"/>
        </w:rPr>
      </w:pPr>
      <w:r w:rsidRPr="008510AD">
        <w:rPr>
          <w:rFonts w:ascii="標楷體" w:eastAsia="標楷體" w:hAnsi="標楷體"/>
        </w:rPr>
        <w:lastRenderedPageBreak/>
        <w:t>選擇「匯出」，即可將字典另存為CSV檔。</w:t>
      </w:r>
    </w:p>
    <w:p w14:paraId="660B64EF" w14:textId="77777777" w:rsidR="008662D4" w:rsidRDefault="008662D4" w:rsidP="008662D4">
      <w:pPr>
        <w:pStyle w:val="a9"/>
        <w:numPr>
          <w:ilvl w:val="0"/>
          <w:numId w:val="11"/>
        </w:numPr>
      </w:pPr>
    </w:p>
    <w:p w14:paraId="5E2C1511" w14:textId="77777777" w:rsidR="008662D4" w:rsidRPr="008662D4" w:rsidRDefault="008662D4" w:rsidP="008662D4">
      <w:pPr>
        <w:pStyle w:val="a9"/>
        <w:numPr>
          <w:ilvl w:val="0"/>
          <w:numId w:val="11"/>
        </w:numPr>
        <w:rPr>
          <w:b/>
          <w:bCs/>
          <w:sz w:val="28"/>
          <w:szCs w:val="28"/>
        </w:rPr>
      </w:pPr>
      <w:r w:rsidRPr="008662D4">
        <w:rPr>
          <w:rFonts w:hint="eastAsia"/>
          <w:b/>
          <w:bCs/>
          <w:sz w:val="28"/>
          <w:szCs w:val="28"/>
        </w:rPr>
        <w:t>六、數學點字與</w:t>
      </w:r>
      <w:r w:rsidRPr="008662D4">
        <w:rPr>
          <w:b/>
          <w:bCs/>
          <w:sz w:val="28"/>
          <w:szCs w:val="28"/>
        </w:rPr>
        <w:t xml:space="preserve"> LaTeX </w:t>
      </w:r>
      <w:r w:rsidRPr="008662D4">
        <w:rPr>
          <w:rFonts w:hint="eastAsia"/>
          <w:b/>
          <w:bCs/>
          <w:sz w:val="28"/>
          <w:szCs w:val="28"/>
        </w:rPr>
        <w:t>轉譯</w:t>
      </w:r>
    </w:p>
    <w:p w14:paraId="5C310AC3" w14:textId="77777777" w:rsidR="008662D4" w:rsidRDefault="008662D4" w:rsidP="008662D4">
      <w:pPr>
        <w:pStyle w:val="a9"/>
        <w:numPr>
          <w:ilvl w:val="0"/>
          <w:numId w:val="11"/>
        </w:numPr>
      </w:pPr>
      <w:r>
        <w:rPr>
          <w:rFonts w:hint="eastAsia"/>
        </w:rPr>
        <w:t>為滿足數學教材、考卷及科學文件之轉譯需求，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新版</w:t>
      </w:r>
      <w:r>
        <w:t xml:space="preserve"> </w:t>
      </w:r>
      <w:proofErr w:type="spellStart"/>
      <w:r>
        <w:t>DotExpress</w:t>
      </w:r>
      <w:proofErr w:type="spellEnd"/>
      <w:r>
        <w:t xml:space="preserve"> </w:t>
      </w:r>
      <w:r>
        <w:rPr>
          <w:rFonts w:hint="eastAsia"/>
        </w:rPr>
        <w:t>新增「數學</w:t>
      </w:r>
      <w:proofErr w:type="gramStart"/>
      <w:r>
        <w:rPr>
          <w:rFonts w:hint="eastAsia"/>
        </w:rPr>
        <w:t>轉譯表</w:t>
      </w:r>
      <w:proofErr w:type="gramEnd"/>
      <w:r>
        <w:rPr>
          <w:rFonts w:hint="eastAsia"/>
        </w:rPr>
        <w:t>」功能。使用者可依需求選擇採用</w:t>
      </w:r>
      <w:r>
        <w:t xml:space="preserve"> UEB </w:t>
      </w:r>
      <w:r>
        <w:rPr>
          <w:rFonts w:hint="eastAsia"/>
        </w:rPr>
        <w:t>數學點字規則或</w:t>
      </w:r>
      <w:r>
        <w:t xml:space="preserve"> Nemeth</w:t>
      </w:r>
      <w:r>
        <w:rPr>
          <w:rFonts w:hint="eastAsia"/>
        </w:rPr>
        <w:t>（聶美茲）數學點字規則，使中文文件中的數學內容能正確轉譯為對應之數學點字。</w:t>
      </w:r>
    </w:p>
    <w:p w14:paraId="6076AFA8" w14:textId="77777777" w:rsidR="008662D4" w:rsidRPr="008662D4" w:rsidRDefault="008662D4" w:rsidP="008662D4">
      <w:pPr>
        <w:pStyle w:val="a9"/>
        <w:numPr>
          <w:ilvl w:val="0"/>
          <w:numId w:val="11"/>
        </w:numPr>
        <w:rPr>
          <w:b/>
          <w:bCs/>
        </w:rPr>
      </w:pPr>
      <w:r w:rsidRPr="008662D4">
        <w:rPr>
          <w:rFonts w:hint="eastAsia"/>
          <w:b/>
          <w:bCs/>
        </w:rPr>
        <w:t>（一）選擇數學點字規則</w:t>
      </w:r>
    </w:p>
    <w:p w14:paraId="443DB18C" w14:textId="77777777" w:rsidR="008662D4" w:rsidRDefault="008662D4" w:rsidP="008662D4">
      <w:pPr>
        <w:pStyle w:val="a9"/>
        <w:numPr>
          <w:ilvl w:val="0"/>
          <w:numId w:val="11"/>
        </w:numPr>
      </w:pPr>
      <w:r>
        <w:rPr>
          <w:rFonts w:hint="eastAsia"/>
        </w:rPr>
        <w:t>進行數學內容</w:t>
      </w:r>
      <w:proofErr w:type="gramStart"/>
      <w:r>
        <w:rPr>
          <w:rFonts w:hint="eastAsia"/>
        </w:rPr>
        <w:t>轉譯前</w:t>
      </w:r>
      <w:proofErr w:type="gramEnd"/>
      <w:r>
        <w:rPr>
          <w:rFonts w:hint="eastAsia"/>
        </w:rPr>
        <w:t>，請先於軟體之「數學</w:t>
      </w:r>
      <w:proofErr w:type="gramStart"/>
      <w:r>
        <w:rPr>
          <w:rFonts w:hint="eastAsia"/>
        </w:rPr>
        <w:t>轉譯表</w:t>
      </w:r>
      <w:proofErr w:type="gramEnd"/>
      <w:r>
        <w:rPr>
          <w:rFonts w:hint="eastAsia"/>
        </w:rPr>
        <w:t>」中選擇欲使用的數學點字規則。可選擇之轉譯方式包括：</w:t>
      </w:r>
      <w:r>
        <w:t xml:space="preserve">UEB </w:t>
      </w:r>
      <w:r>
        <w:rPr>
          <w:rFonts w:hint="eastAsia"/>
        </w:rPr>
        <w:t>數學點字規則（</w:t>
      </w:r>
      <w:r>
        <w:t>UEB Mathematics</w:t>
      </w:r>
      <w:r>
        <w:rPr>
          <w:rFonts w:hint="eastAsia"/>
        </w:rPr>
        <w:t>）、「</w:t>
      </w:r>
      <w:r>
        <w:t>Nemeth</w:t>
      </w:r>
      <w:r>
        <w:rPr>
          <w:rFonts w:hint="eastAsia"/>
        </w:rPr>
        <w:t>（聶美茲）數學點字規則」。選定後，所有標示為數學內容的文字，都將依所選規則進行轉譯。</w:t>
      </w:r>
    </w:p>
    <w:p w14:paraId="0DD128D2" w14:textId="77777777" w:rsidR="008662D4" w:rsidRDefault="008662D4" w:rsidP="008662D4">
      <w:pPr>
        <w:pStyle w:val="a9"/>
        <w:numPr>
          <w:ilvl w:val="0"/>
          <w:numId w:val="11"/>
        </w:numPr>
      </w:pPr>
    </w:p>
    <w:p w14:paraId="2C17B56A" w14:textId="77777777" w:rsidR="008662D4" w:rsidRPr="008662D4" w:rsidRDefault="008662D4" w:rsidP="008662D4">
      <w:pPr>
        <w:pStyle w:val="a9"/>
        <w:numPr>
          <w:ilvl w:val="0"/>
          <w:numId w:val="11"/>
        </w:numPr>
        <w:rPr>
          <w:b/>
          <w:bCs/>
        </w:rPr>
      </w:pPr>
      <w:r w:rsidRPr="008662D4">
        <w:rPr>
          <w:rFonts w:hint="eastAsia"/>
          <w:b/>
          <w:bCs/>
        </w:rPr>
        <w:t>（二）標示數學內容</w:t>
      </w:r>
    </w:p>
    <w:p w14:paraId="24977508" w14:textId="77777777" w:rsidR="008662D4" w:rsidRDefault="008662D4" w:rsidP="008662D4">
      <w:pPr>
        <w:pStyle w:val="a9"/>
        <w:numPr>
          <w:ilvl w:val="0"/>
          <w:numId w:val="11"/>
        </w:numPr>
      </w:pPr>
      <w:r>
        <w:rPr>
          <w:rFonts w:hint="eastAsia"/>
        </w:rPr>
        <w:t>若文件中包含數學式、運算式或其他數學相關內容，需以</w:t>
      </w:r>
      <w:r>
        <w:t xml:space="preserve"> </w:t>
      </w:r>
      <w:r>
        <w:rPr>
          <w:rFonts w:hint="eastAsia"/>
        </w:rPr>
        <w:t>美元符號（</w:t>
      </w:r>
      <w:r>
        <w:t>$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將數學內容包覆，使系統辨識為數學模式。</w:t>
      </w:r>
    </w:p>
    <w:p w14:paraId="61717F5B" w14:textId="77777777" w:rsidR="008662D4" w:rsidRDefault="008662D4" w:rsidP="008662D4">
      <w:pPr>
        <w:pStyle w:val="a9"/>
        <w:numPr>
          <w:ilvl w:val="0"/>
          <w:numId w:val="11"/>
        </w:numPr>
      </w:pPr>
      <w:r>
        <w:rPr>
          <w:rFonts w:hint="eastAsia"/>
        </w:rPr>
        <w:t>例如：</w:t>
      </w:r>
    </w:p>
    <w:p w14:paraId="5A2FC2E3" w14:textId="77777777" w:rsidR="008662D4" w:rsidRDefault="008662D4" w:rsidP="008662D4">
      <w:pPr>
        <w:pStyle w:val="a9"/>
        <w:numPr>
          <w:ilvl w:val="0"/>
          <w:numId w:val="11"/>
        </w:numPr>
      </w:pPr>
      <w:r>
        <w:t>$1/2$</w:t>
      </w:r>
    </w:p>
    <w:p w14:paraId="75546FD4" w14:textId="77777777" w:rsidR="008662D4" w:rsidRDefault="008662D4" w:rsidP="008662D4">
      <w:pPr>
        <w:pStyle w:val="a9"/>
        <w:numPr>
          <w:ilvl w:val="0"/>
          <w:numId w:val="11"/>
        </w:numPr>
      </w:pPr>
      <w:r>
        <w:t>$3+5=8$</w:t>
      </w:r>
    </w:p>
    <w:p w14:paraId="43531166" w14:textId="77777777" w:rsidR="008662D4" w:rsidRDefault="008662D4" w:rsidP="008662D4">
      <w:pPr>
        <w:pStyle w:val="a9"/>
        <w:numPr>
          <w:ilvl w:val="0"/>
          <w:numId w:val="11"/>
        </w:numPr>
      </w:pPr>
      <w:r>
        <w:t>$x^2+3x+2=0$</w:t>
      </w:r>
    </w:p>
    <w:p w14:paraId="64CF59C8" w14:textId="77777777" w:rsidR="008662D4" w:rsidRDefault="008662D4" w:rsidP="008662D4">
      <w:pPr>
        <w:pStyle w:val="a9"/>
        <w:numPr>
          <w:ilvl w:val="0"/>
          <w:numId w:val="11"/>
        </w:numPr>
      </w:pPr>
      <w:r>
        <w:rPr>
          <w:rFonts w:hint="eastAsia"/>
        </w:rPr>
        <w:t>轉譯完成後，即會依所選擇的</w:t>
      </w:r>
      <w:r>
        <w:t xml:space="preserve"> UEB </w:t>
      </w:r>
      <w:r>
        <w:rPr>
          <w:rFonts w:hint="eastAsia"/>
        </w:rPr>
        <w:t>或</w:t>
      </w:r>
      <w:r>
        <w:t xml:space="preserve"> Nemeth </w:t>
      </w:r>
      <w:r>
        <w:rPr>
          <w:rFonts w:hint="eastAsia"/>
        </w:rPr>
        <w:t>規則輸出正確的數學點字。</w:t>
      </w:r>
    </w:p>
    <w:p w14:paraId="01B444CC" w14:textId="77777777" w:rsidR="008662D4" w:rsidRDefault="008662D4" w:rsidP="008662D4">
      <w:pPr>
        <w:pStyle w:val="a9"/>
        <w:numPr>
          <w:ilvl w:val="0"/>
          <w:numId w:val="11"/>
        </w:numPr>
      </w:pPr>
    </w:p>
    <w:p w14:paraId="7BBFF23D" w14:textId="77777777" w:rsidR="008662D4" w:rsidRPr="008662D4" w:rsidRDefault="008662D4" w:rsidP="008662D4">
      <w:pPr>
        <w:pStyle w:val="a9"/>
        <w:numPr>
          <w:ilvl w:val="0"/>
          <w:numId w:val="11"/>
        </w:numPr>
        <w:rPr>
          <w:b/>
          <w:bCs/>
        </w:rPr>
      </w:pPr>
      <w:r w:rsidRPr="008662D4">
        <w:rPr>
          <w:rFonts w:hint="eastAsia"/>
          <w:b/>
          <w:bCs/>
        </w:rPr>
        <w:t>（三）未使用</w:t>
      </w:r>
      <w:r w:rsidRPr="008662D4">
        <w:rPr>
          <w:b/>
          <w:bCs/>
        </w:rPr>
        <w:t xml:space="preserve"> $ </w:t>
      </w:r>
      <w:r w:rsidRPr="008662D4">
        <w:rPr>
          <w:rFonts w:hint="eastAsia"/>
          <w:b/>
          <w:bCs/>
        </w:rPr>
        <w:t>的情況</w:t>
      </w:r>
    </w:p>
    <w:p w14:paraId="0DBD0DD8" w14:textId="77777777" w:rsidR="008662D4" w:rsidRDefault="008662D4" w:rsidP="008662D4">
      <w:pPr>
        <w:pStyle w:val="a9"/>
        <w:numPr>
          <w:ilvl w:val="0"/>
          <w:numId w:val="11"/>
        </w:numPr>
      </w:pPr>
      <w:r>
        <w:rPr>
          <w:rFonts w:hint="eastAsia"/>
        </w:rPr>
        <w:t>若數學內容未以前後</w:t>
      </w:r>
      <w:r>
        <w:t xml:space="preserve"> $ </w:t>
      </w:r>
      <w:r>
        <w:rPr>
          <w:rFonts w:hint="eastAsia"/>
        </w:rPr>
        <w:t>符號標示，系統將不會啟用數學轉譯，而是依一般文字方式處理，其中的數字與運算符號將採用預設的電腦點字規則進行轉譯，而非</w:t>
      </w:r>
      <w:r>
        <w:t xml:space="preserve"> UEB </w:t>
      </w:r>
      <w:r>
        <w:rPr>
          <w:rFonts w:hint="eastAsia"/>
        </w:rPr>
        <w:t>或</w:t>
      </w:r>
      <w:r>
        <w:t xml:space="preserve"> Nemeth </w:t>
      </w:r>
      <w:r>
        <w:rPr>
          <w:rFonts w:hint="eastAsia"/>
        </w:rPr>
        <w:t>數學點字。</w:t>
      </w:r>
    </w:p>
    <w:p w14:paraId="28C8CF71" w14:textId="77777777" w:rsidR="008662D4" w:rsidRDefault="008662D4" w:rsidP="008662D4">
      <w:pPr>
        <w:pStyle w:val="a9"/>
        <w:numPr>
          <w:ilvl w:val="0"/>
          <w:numId w:val="11"/>
        </w:numPr>
      </w:pPr>
      <w:r>
        <w:rPr>
          <w:rFonts w:hint="eastAsia"/>
        </w:rPr>
        <w:t>因此，建議凡屬數學內容，皆以</w:t>
      </w:r>
      <w:r>
        <w:t xml:space="preserve"> $…</w:t>
      </w:r>
      <w:proofErr w:type="gramStart"/>
      <w:r>
        <w:t>…</w:t>
      </w:r>
      <w:proofErr w:type="gramEnd"/>
      <w:r>
        <w:t xml:space="preserve">$ </w:t>
      </w:r>
      <w:r>
        <w:rPr>
          <w:rFonts w:hint="eastAsia"/>
        </w:rPr>
        <w:t>包覆，以確保轉譯結果正確。</w:t>
      </w:r>
    </w:p>
    <w:p w14:paraId="3ACAEFD4" w14:textId="77777777" w:rsidR="008662D4" w:rsidRDefault="008662D4" w:rsidP="008662D4">
      <w:pPr>
        <w:pStyle w:val="a9"/>
        <w:numPr>
          <w:ilvl w:val="0"/>
          <w:numId w:val="11"/>
        </w:numPr>
      </w:pPr>
    </w:p>
    <w:p w14:paraId="165F6053" w14:textId="77777777" w:rsidR="008662D4" w:rsidRDefault="008662D4" w:rsidP="008662D4">
      <w:pPr>
        <w:pStyle w:val="a9"/>
        <w:numPr>
          <w:ilvl w:val="0"/>
          <w:numId w:val="11"/>
        </w:numPr>
      </w:pPr>
      <w:r>
        <w:rPr>
          <w:rFonts w:hint="eastAsia"/>
        </w:rPr>
        <w:t>（四）支援</w:t>
      </w:r>
      <w:r>
        <w:t xml:space="preserve"> LaTeX </w:t>
      </w:r>
      <w:r>
        <w:rPr>
          <w:rFonts w:hint="eastAsia"/>
        </w:rPr>
        <w:t>數學語法</w:t>
      </w:r>
    </w:p>
    <w:p w14:paraId="63FF0E7E" w14:textId="77777777" w:rsidR="008662D4" w:rsidRDefault="008662D4" w:rsidP="008662D4">
      <w:pPr>
        <w:pStyle w:val="a9"/>
        <w:numPr>
          <w:ilvl w:val="0"/>
          <w:numId w:val="11"/>
        </w:numPr>
      </w:pPr>
      <w:proofErr w:type="spellStart"/>
      <w:r>
        <w:t>DotExpress</w:t>
      </w:r>
      <w:proofErr w:type="spellEnd"/>
      <w:r>
        <w:t xml:space="preserve"> </w:t>
      </w:r>
      <w:r>
        <w:rPr>
          <w:rFonts w:hint="eastAsia"/>
        </w:rPr>
        <w:t>同時支援</w:t>
      </w:r>
      <w:r>
        <w:t xml:space="preserve"> LaTeX </w:t>
      </w:r>
      <w:r>
        <w:rPr>
          <w:rFonts w:hint="eastAsia"/>
        </w:rPr>
        <w:t>數學語法。</w:t>
      </w:r>
    </w:p>
    <w:p w14:paraId="4ADBD668" w14:textId="77777777" w:rsidR="008662D4" w:rsidRDefault="008662D4" w:rsidP="008662D4">
      <w:pPr>
        <w:pStyle w:val="a9"/>
        <w:numPr>
          <w:ilvl w:val="0"/>
          <w:numId w:val="11"/>
        </w:numPr>
      </w:pPr>
      <w:r>
        <w:rPr>
          <w:rFonts w:hint="eastAsia"/>
        </w:rPr>
        <w:t>熟悉</w:t>
      </w:r>
      <w:r>
        <w:t xml:space="preserve"> LaTeX </w:t>
      </w:r>
      <w:r>
        <w:rPr>
          <w:rFonts w:hint="eastAsia"/>
        </w:rPr>
        <w:t>的使用者，可直接輸入</w:t>
      </w:r>
      <w:r>
        <w:t xml:space="preserve"> LaTeX </w:t>
      </w:r>
      <w:r>
        <w:rPr>
          <w:rFonts w:hint="eastAsia"/>
        </w:rPr>
        <w:t>數學公式，再以</w:t>
      </w:r>
      <w:r>
        <w:t xml:space="preserve"> $ </w:t>
      </w:r>
      <w:r>
        <w:rPr>
          <w:rFonts w:hint="eastAsia"/>
        </w:rPr>
        <w:t>包覆，即</w:t>
      </w:r>
      <w:r>
        <w:rPr>
          <w:rFonts w:hint="eastAsia"/>
        </w:rPr>
        <w:lastRenderedPageBreak/>
        <w:t>可自動解析並轉譯為</w:t>
      </w:r>
      <w:r>
        <w:t xml:space="preserve"> UEB </w:t>
      </w:r>
      <w:r>
        <w:rPr>
          <w:rFonts w:hint="eastAsia"/>
        </w:rPr>
        <w:t>或</w:t>
      </w:r>
      <w:r>
        <w:t xml:space="preserve"> Nemeth </w:t>
      </w:r>
      <w:r>
        <w:rPr>
          <w:rFonts w:hint="eastAsia"/>
        </w:rPr>
        <w:t>數學點字。</w:t>
      </w:r>
    </w:p>
    <w:p w14:paraId="6EBD3D6D" w14:textId="77777777" w:rsidR="008662D4" w:rsidRDefault="008662D4" w:rsidP="008662D4">
      <w:pPr>
        <w:pStyle w:val="a9"/>
        <w:numPr>
          <w:ilvl w:val="0"/>
          <w:numId w:val="11"/>
        </w:numPr>
      </w:pPr>
      <w:r>
        <w:rPr>
          <w:rFonts w:hint="eastAsia"/>
        </w:rPr>
        <w:t>例如：</w:t>
      </w:r>
    </w:p>
    <w:p w14:paraId="6CEA8325" w14:textId="77777777" w:rsidR="008662D4" w:rsidRDefault="008662D4" w:rsidP="008662D4">
      <w:pPr>
        <w:pStyle w:val="a9"/>
        <w:numPr>
          <w:ilvl w:val="0"/>
          <w:numId w:val="11"/>
        </w:numPr>
      </w:pPr>
      <w:r>
        <w:t>$\</w:t>
      </w:r>
      <w:proofErr w:type="gramStart"/>
      <w:r>
        <w:t>frac{</w:t>
      </w:r>
      <w:proofErr w:type="gramEnd"/>
      <w:r>
        <w:t>1}{</w:t>
      </w:r>
      <w:proofErr w:type="gramStart"/>
      <w:r>
        <w:t>2}$</w:t>
      </w:r>
      <w:proofErr w:type="gramEnd"/>
    </w:p>
    <w:p w14:paraId="7BB608B7" w14:textId="77777777" w:rsidR="008662D4" w:rsidRDefault="008662D4" w:rsidP="008662D4">
      <w:pPr>
        <w:pStyle w:val="a9"/>
        <w:numPr>
          <w:ilvl w:val="0"/>
          <w:numId w:val="11"/>
        </w:numPr>
      </w:pPr>
      <w:r>
        <w:t>$\sqrt{x^2+y^</w:t>
      </w:r>
      <w:proofErr w:type="gramStart"/>
      <w:r>
        <w:t>2}$</w:t>
      </w:r>
      <w:proofErr w:type="gramEnd"/>
    </w:p>
    <w:p w14:paraId="11795270" w14:textId="77777777" w:rsidR="008662D4" w:rsidRDefault="008662D4" w:rsidP="008662D4">
      <w:pPr>
        <w:pStyle w:val="a9"/>
        <w:numPr>
          <w:ilvl w:val="0"/>
          <w:numId w:val="11"/>
        </w:numPr>
      </w:pPr>
      <w:r>
        <w:t>$\int_0^1 x^2</w:t>
      </w:r>
      <w:proofErr w:type="gramStart"/>
      <w:r>
        <w:t>\,dx</w:t>
      </w:r>
      <w:proofErr w:type="gramEnd"/>
      <w:r>
        <w:t>$</w:t>
      </w:r>
    </w:p>
    <w:p w14:paraId="765C5333" w14:textId="77777777" w:rsidR="008662D4" w:rsidRDefault="008662D4" w:rsidP="008662D4">
      <w:pPr>
        <w:pStyle w:val="a9"/>
        <w:numPr>
          <w:ilvl w:val="0"/>
          <w:numId w:val="11"/>
        </w:numPr>
      </w:pPr>
      <w:r>
        <w:t>$\sum_{</w:t>
      </w:r>
      <w:proofErr w:type="spellStart"/>
      <w:r>
        <w:t>i</w:t>
      </w:r>
      <w:proofErr w:type="spellEnd"/>
      <w:r>
        <w:t>=</w:t>
      </w:r>
      <w:proofErr w:type="gramStart"/>
      <w:r>
        <w:t>1}^</w:t>
      </w:r>
      <w:proofErr w:type="gramEnd"/>
      <w:r>
        <w:t xml:space="preserve">{n} </w:t>
      </w:r>
      <w:proofErr w:type="spellStart"/>
      <w:r>
        <w:t>i</w:t>
      </w:r>
      <w:proofErr w:type="spellEnd"/>
      <w:r>
        <w:t>$</w:t>
      </w:r>
    </w:p>
    <w:p w14:paraId="4EF0B46D" w14:textId="77777777" w:rsidR="008662D4" w:rsidRDefault="008662D4" w:rsidP="008662D4">
      <w:pPr>
        <w:pStyle w:val="a9"/>
        <w:numPr>
          <w:ilvl w:val="0"/>
          <w:numId w:val="11"/>
        </w:numPr>
      </w:pPr>
      <w:r>
        <w:t>$\</w:t>
      </w:r>
      <w:proofErr w:type="spellStart"/>
      <w:r>
        <w:t>lim</w:t>
      </w:r>
      <w:proofErr w:type="spellEnd"/>
      <w:r>
        <w:t>_{x\to</w:t>
      </w:r>
      <w:proofErr w:type="gramStart"/>
      <w:r>
        <w:t>0}\frac{</w:t>
      </w:r>
      <w:proofErr w:type="gramEnd"/>
      <w:r>
        <w:t xml:space="preserve">\sin </w:t>
      </w:r>
      <w:proofErr w:type="gramStart"/>
      <w:r>
        <w:t>x}{</w:t>
      </w:r>
      <w:proofErr w:type="gramEnd"/>
      <w:r>
        <w:t>x}$</w:t>
      </w:r>
    </w:p>
    <w:p w14:paraId="03469ED4" w14:textId="77777777" w:rsidR="008662D4" w:rsidRDefault="008662D4" w:rsidP="008662D4">
      <w:pPr>
        <w:pStyle w:val="a9"/>
        <w:numPr>
          <w:ilvl w:val="0"/>
          <w:numId w:val="11"/>
        </w:numPr>
      </w:pPr>
      <w:r>
        <w:rPr>
          <w:rFonts w:hint="eastAsia"/>
        </w:rPr>
        <w:t>上述公式皆可直接轉譯成所選擇之數學點字規則，適用於高中、大學及研究所數學教材，以及各類</w:t>
      </w:r>
      <w:r>
        <w:t xml:space="preserve"> STEM </w:t>
      </w:r>
      <w:r>
        <w:rPr>
          <w:rFonts w:hint="eastAsia"/>
        </w:rPr>
        <w:t>領域之教材製作。</w:t>
      </w:r>
    </w:p>
    <w:p w14:paraId="5012940E" w14:textId="77777777" w:rsidR="000D2684" w:rsidRPr="008662D4" w:rsidRDefault="000D2684" w:rsidP="00FA697E">
      <w:pPr>
        <w:spacing w:line="360" w:lineRule="auto"/>
        <w:rPr>
          <w:rFonts w:ascii="標楷體" w:eastAsia="標楷體" w:hAnsi="標楷體"/>
          <w:b/>
          <w:bCs/>
          <w:sz w:val="28"/>
          <w:szCs w:val="28"/>
        </w:rPr>
      </w:pPr>
    </w:p>
    <w:p w14:paraId="2857A024" w14:textId="77777777" w:rsidR="008510AD" w:rsidRPr="008510AD" w:rsidRDefault="008510AD" w:rsidP="008510AD">
      <w:pPr>
        <w:rPr>
          <w:rFonts w:ascii="標楷體" w:eastAsia="標楷體" w:hAnsi="標楷體"/>
        </w:rPr>
      </w:pPr>
    </w:p>
    <w:p w14:paraId="66E5328E" w14:textId="607391D1" w:rsidR="008510AD" w:rsidRPr="008662D4" w:rsidRDefault="008662D4" w:rsidP="008510AD">
      <w:pPr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>七</w:t>
      </w:r>
      <w:r w:rsidR="008510AD" w:rsidRPr="008662D4">
        <w:rPr>
          <w:rFonts w:ascii="標楷體" w:eastAsia="標楷體" w:hAnsi="標楷體" w:hint="eastAsia"/>
          <w:b/>
          <w:bCs/>
          <w:sz w:val="28"/>
          <w:szCs w:val="28"/>
        </w:rPr>
        <w:t>、快捷鍵介紹</w:t>
      </w:r>
    </w:p>
    <w:p w14:paraId="595DB732" w14:textId="77777777" w:rsidR="008510AD" w:rsidRPr="008510AD" w:rsidRDefault="008510AD" w:rsidP="008510AD">
      <w:pPr>
        <w:rPr>
          <w:rFonts w:ascii="標楷體" w:eastAsia="標楷體" w:hAnsi="標楷體"/>
        </w:rPr>
      </w:pPr>
      <w:proofErr w:type="spellStart"/>
      <w:r w:rsidRPr="008510AD">
        <w:rPr>
          <w:rFonts w:ascii="標楷體" w:eastAsia="標楷體" w:hAnsi="標楷體" w:hint="eastAsia"/>
        </w:rPr>
        <w:t>DotExpress</w:t>
      </w:r>
      <w:proofErr w:type="spellEnd"/>
      <w:r w:rsidRPr="008510AD">
        <w:rPr>
          <w:rFonts w:ascii="標楷體" w:eastAsia="標楷體" w:hAnsi="標楷體" w:hint="eastAsia"/>
        </w:rPr>
        <w:t xml:space="preserve"> </w:t>
      </w:r>
      <w:proofErr w:type="gramStart"/>
      <w:r w:rsidRPr="008510AD">
        <w:rPr>
          <w:rFonts w:ascii="標楷體" w:eastAsia="標楷體" w:hAnsi="標楷體" w:hint="eastAsia"/>
        </w:rPr>
        <w:t>點字轉譯</w:t>
      </w:r>
      <w:proofErr w:type="gramEnd"/>
      <w:r w:rsidRPr="008510AD">
        <w:rPr>
          <w:rFonts w:ascii="標楷體" w:eastAsia="標楷體" w:hAnsi="標楷體" w:hint="eastAsia"/>
        </w:rPr>
        <w:t>工具針對視障使用者的操作需求，設計了多項實用快捷鍵，可提升操作效率與使用便利性。對於經常進行</w:t>
      </w:r>
      <w:proofErr w:type="gramStart"/>
      <w:r w:rsidRPr="008510AD">
        <w:rPr>
          <w:rFonts w:ascii="標楷體" w:eastAsia="標楷體" w:hAnsi="標楷體" w:hint="eastAsia"/>
        </w:rPr>
        <w:t>點字轉譯</w:t>
      </w:r>
      <w:proofErr w:type="gramEnd"/>
      <w:r w:rsidRPr="008510AD">
        <w:rPr>
          <w:rFonts w:ascii="標楷體" w:eastAsia="標楷體" w:hAnsi="標楷體" w:hint="eastAsia"/>
        </w:rPr>
        <w:t>工作的使用者而言，熟悉並善用這些快捷鍵，不僅能縮短操作時間，也能降低對滑鼠操作的依賴。</w:t>
      </w:r>
    </w:p>
    <w:p w14:paraId="5989FD8A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1.區塊切換（F6）</w:t>
      </w:r>
    </w:p>
    <w:p w14:paraId="6073D329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按下 F6 可快速在各個功能區塊之間切換。</w:t>
      </w:r>
    </w:p>
    <w:p w14:paraId="725A76D7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軟體開啟時，焦點預設停留在「來源文字編輯區」。使用 F6 可依序切換至下列區塊：</w:t>
      </w:r>
    </w:p>
    <w:p w14:paraId="49575059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 xml:space="preserve"> 來源文字編輯區</w:t>
      </w:r>
    </w:p>
    <w:p w14:paraId="35B23F33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 xml:space="preserve"> 點字結果區</w:t>
      </w:r>
    </w:p>
    <w:p w14:paraId="122F4B57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 xml:space="preserve"> 轉換群組</w:t>
      </w:r>
    </w:p>
    <w:p w14:paraId="3B6A0AD8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 xml:space="preserve"> 文件列表</w:t>
      </w:r>
    </w:p>
    <w:p w14:paraId="6E2EC9D2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 xml:space="preserve"> 檢視群組</w:t>
      </w:r>
    </w:p>
    <w:p w14:paraId="1738481C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相較於使用 Tab 鍵需要多次切換，F6 能更快速地移動至所需功能區。</w:t>
      </w:r>
    </w:p>
    <w:p w14:paraId="65330A46" w14:textId="77777777" w:rsidR="008510AD" w:rsidRPr="008510AD" w:rsidRDefault="008510AD" w:rsidP="008510AD">
      <w:pPr>
        <w:rPr>
          <w:rFonts w:ascii="標楷體" w:eastAsia="標楷體" w:hAnsi="標楷體"/>
        </w:rPr>
      </w:pPr>
    </w:p>
    <w:p w14:paraId="721E10CB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2.調整字體大小（Ctrl＋滑鼠滾輪）</w:t>
      </w:r>
    </w:p>
    <w:p w14:paraId="263E16B8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按住 Ctrl 鍵，再滾動滑鼠滾輪，即可調整「來源文字編輯區」及「點字結果區」的字體大小。</w:t>
      </w:r>
    </w:p>
    <w:p w14:paraId="3E7FBCE5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 xml:space="preserve"> 滾輪向後滾動：放大字體。</w:t>
      </w:r>
    </w:p>
    <w:p w14:paraId="457E7682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 xml:space="preserve"> 滾輪向前滾動：縮小字體。</w:t>
      </w:r>
    </w:p>
    <w:p w14:paraId="370C04EC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此功能主要提供明眼教師或低視力使用者校對文件時使用，也可搭配工具列中的字型設定功能一起調整。</w:t>
      </w:r>
    </w:p>
    <w:p w14:paraId="63259D56" w14:textId="77777777" w:rsidR="008510AD" w:rsidRPr="008510AD" w:rsidRDefault="008510AD" w:rsidP="008510AD">
      <w:pPr>
        <w:rPr>
          <w:rFonts w:ascii="標楷體" w:eastAsia="標楷體" w:hAnsi="標楷體"/>
        </w:rPr>
      </w:pPr>
    </w:p>
    <w:p w14:paraId="3511D0A6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3.快速轉換（Ctrl＋Enter）</w:t>
      </w:r>
    </w:p>
    <w:p w14:paraId="0F79E6F3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當焦點位於「來源文字編輯區」時，按下 Ctrl＋Enter，即可立即執行</w:t>
      </w:r>
      <w:proofErr w:type="gramStart"/>
      <w:r w:rsidRPr="008510AD">
        <w:rPr>
          <w:rFonts w:ascii="標楷體" w:eastAsia="標楷體" w:hAnsi="標楷體" w:hint="eastAsia"/>
        </w:rPr>
        <w:t>點字轉譯</w:t>
      </w:r>
      <w:proofErr w:type="gramEnd"/>
      <w:r w:rsidRPr="008510AD">
        <w:rPr>
          <w:rFonts w:ascii="標楷體" w:eastAsia="標楷體" w:hAnsi="標楷體" w:hint="eastAsia"/>
        </w:rPr>
        <w:t>。</w:t>
      </w:r>
    </w:p>
    <w:p w14:paraId="064017E0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此功能與點選工具列上的「轉換」按鈕效果相同，可大幅提升操作效率。</w:t>
      </w:r>
    </w:p>
    <w:p w14:paraId="3AD74613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4.快速存檔（Ctrl＋S）</w:t>
      </w:r>
    </w:p>
    <w:p w14:paraId="20D1A121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完成</w:t>
      </w:r>
      <w:proofErr w:type="gramStart"/>
      <w:r w:rsidRPr="008510AD">
        <w:rPr>
          <w:rFonts w:ascii="標楷體" w:eastAsia="標楷體" w:hAnsi="標楷體" w:hint="eastAsia"/>
        </w:rPr>
        <w:t>點字轉譯</w:t>
      </w:r>
      <w:proofErr w:type="gramEnd"/>
      <w:r w:rsidRPr="008510AD">
        <w:rPr>
          <w:rFonts w:ascii="標楷體" w:eastAsia="標楷體" w:hAnsi="標楷體" w:hint="eastAsia"/>
        </w:rPr>
        <w:t>後，請先將焦點移至「點字結果區」，再按下 Ctrl＋S。</w:t>
      </w:r>
    </w:p>
    <w:p w14:paraId="36B37E51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系統將開啟匯出視窗，方便使用者儲存轉譯完成的點字檔案。</w:t>
      </w:r>
    </w:p>
    <w:p w14:paraId="20C123FB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5.文件匯入與相關操作（快顯功能鍵或滑鼠右鍵）</w:t>
      </w:r>
    </w:p>
    <w:p w14:paraId="645D7B4D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先利用 F6 或 Tab 將焦點移至「文件列表區」。</w:t>
      </w:r>
    </w:p>
    <w:p w14:paraId="28DA3CA2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接著按下 快顯功能鍵（Application Key），或使用滑鼠右鍵，即可開啟文件操作選單。</w:t>
      </w:r>
    </w:p>
    <w:p w14:paraId="6B51CA4A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選單中提供多項功能，包括：</w:t>
      </w:r>
    </w:p>
    <w:p w14:paraId="5C6F8DF8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 xml:space="preserve"> 匯入文件</w:t>
      </w:r>
    </w:p>
    <w:p w14:paraId="3EA64B18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 xml:space="preserve"> 匯出文件</w:t>
      </w:r>
    </w:p>
    <w:p w14:paraId="0C9BB60F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 xml:space="preserve"> 開啟文件</w:t>
      </w:r>
    </w:p>
    <w:p w14:paraId="4CA404DC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 xml:space="preserve"> 重新命名</w:t>
      </w:r>
    </w:p>
    <w:p w14:paraId="4B5B5A97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lastRenderedPageBreak/>
        <w:t xml:space="preserve"> 其他文件管理功能</w:t>
      </w:r>
    </w:p>
    <w:p w14:paraId="0AAF3790" w14:textId="77777777" w:rsidR="008510AD" w:rsidRPr="008510AD" w:rsidRDefault="008510AD" w:rsidP="008510AD">
      <w:pPr>
        <w:rPr>
          <w:rFonts w:ascii="標楷體" w:eastAsia="標楷體" w:hAnsi="標楷體"/>
        </w:rPr>
      </w:pPr>
    </w:p>
    <w:p w14:paraId="7EF34795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6.開啟文件（Enter）</w:t>
      </w:r>
    </w:p>
    <w:p w14:paraId="737398A0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在「文件列表區」中，可使用 上下方向鍵 選擇欲開啟的文件。</w:t>
      </w:r>
    </w:p>
    <w:p w14:paraId="57CFC728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選定後按下 Enter，即可開啟該文件，並將內容載入右側編輯區。</w:t>
      </w:r>
    </w:p>
    <w:p w14:paraId="11C93A61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此功能與快顯選單中的「開啟」功能相同。</w:t>
      </w:r>
    </w:p>
    <w:p w14:paraId="4E40D792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7.重新命名（F2）</w:t>
      </w:r>
    </w:p>
    <w:p w14:paraId="587BD9DB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在「文件列表區」中選取欲修改名稱的檔案後，按下 F2。</w:t>
      </w:r>
    </w:p>
    <w:p w14:paraId="12E64AF4" w14:textId="77777777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系統會進入重新命名模式，可直接修改檔案名稱。</w:t>
      </w:r>
    </w:p>
    <w:p w14:paraId="6136AE78" w14:textId="5CD4A654" w:rsidR="008510AD" w:rsidRPr="008510AD" w:rsidRDefault="008510AD" w:rsidP="008510AD">
      <w:pPr>
        <w:rPr>
          <w:rFonts w:ascii="標楷體" w:eastAsia="標楷體" w:hAnsi="標楷體"/>
        </w:rPr>
      </w:pPr>
      <w:r w:rsidRPr="008510AD">
        <w:rPr>
          <w:rFonts w:ascii="標楷體" w:eastAsia="標楷體" w:hAnsi="標楷體" w:hint="eastAsia"/>
        </w:rPr>
        <w:t>此功能與快顯選單中的「重新命名」功能相同。</w:t>
      </w:r>
    </w:p>
    <w:sectPr w:rsidR="008510AD" w:rsidRPr="008510A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D4935" w14:textId="77777777" w:rsidR="006C626B" w:rsidRDefault="006C626B" w:rsidP="000D2684">
      <w:pPr>
        <w:spacing w:after="0" w:line="240" w:lineRule="auto"/>
      </w:pPr>
      <w:r>
        <w:separator/>
      </w:r>
    </w:p>
  </w:endnote>
  <w:endnote w:type="continuationSeparator" w:id="0">
    <w:p w14:paraId="0987997D" w14:textId="77777777" w:rsidR="006C626B" w:rsidRDefault="006C626B" w:rsidP="000D2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86265" w14:textId="77777777" w:rsidR="006C626B" w:rsidRDefault="006C626B" w:rsidP="000D2684">
      <w:pPr>
        <w:spacing w:after="0" w:line="240" w:lineRule="auto"/>
      </w:pPr>
      <w:r>
        <w:separator/>
      </w:r>
    </w:p>
  </w:footnote>
  <w:footnote w:type="continuationSeparator" w:id="0">
    <w:p w14:paraId="3870E4FF" w14:textId="77777777" w:rsidR="006C626B" w:rsidRDefault="006C626B" w:rsidP="000D26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D15F2"/>
    <w:multiLevelType w:val="multilevel"/>
    <w:tmpl w:val="44527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704BE"/>
    <w:multiLevelType w:val="multilevel"/>
    <w:tmpl w:val="5686E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5526B4"/>
    <w:multiLevelType w:val="multilevel"/>
    <w:tmpl w:val="F2AEB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4C3AC1"/>
    <w:multiLevelType w:val="multilevel"/>
    <w:tmpl w:val="613EE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F57F4D"/>
    <w:multiLevelType w:val="multilevel"/>
    <w:tmpl w:val="E58E3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E051C7"/>
    <w:multiLevelType w:val="multilevel"/>
    <w:tmpl w:val="0FDCC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650856"/>
    <w:multiLevelType w:val="multilevel"/>
    <w:tmpl w:val="EF924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F73CA4"/>
    <w:multiLevelType w:val="multilevel"/>
    <w:tmpl w:val="2E7A5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9B45EE"/>
    <w:multiLevelType w:val="multilevel"/>
    <w:tmpl w:val="0E90F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6C27A8"/>
    <w:multiLevelType w:val="multilevel"/>
    <w:tmpl w:val="17907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F97733"/>
    <w:multiLevelType w:val="multilevel"/>
    <w:tmpl w:val="7DC43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6587588">
    <w:abstractNumId w:val="4"/>
  </w:num>
  <w:num w:numId="2" w16cid:durableId="1284077467">
    <w:abstractNumId w:val="2"/>
  </w:num>
  <w:num w:numId="3" w16cid:durableId="1828353731">
    <w:abstractNumId w:val="6"/>
  </w:num>
  <w:num w:numId="4" w16cid:durableId="763502581">
    <w:abstractNumId w:val="8"/>
  </w:num>
  <w:num w:numId="5" w16cid:durableId="498623916">
    <w:abstractNumId w:val="3"/>
  </w:num>
  <w:num w:numId="6" w16cid:durableId="1552766785">
    <w:abstractNumId w:val="5"/>
  </w:num>
  <w:num w:numId="7" w16cid:durableId="44641708">
    <w:abstractNumId w:val="0"/>
  </w:num>
  <w:num w:numId="8" w16cid:durableId="758597270">
    <w:abstractNumId w:val="7"/>
  </w:num>
  <w:num w:numId="9" w16cid:durableId="2086410981">
    <w:abstractNumId w:val="1"/>
  </w:num>
  <w:num w:numId="10" w16cid:durableId="1939557807">
    <w:abstractNumId w:val="10"/>
  </w:num>
  <w:num w:numId="11" w16cid:durableId="1477904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64"/>
    <w:rsid w:val="00074339"/>
    <w:rsid w:val="000B217A"/>
    <w:rsid w:val="000D2684"/>
    <w:rsid w:val="00145CA5"/>
    <w:rsid w:val="00213E8E"/>
    <w:rsid w:val="002501B6"/>
    <w:rsid w:val="00265FD8"/>
    <w:rsid w:val="00276235"/>
    <w:rsid w:val="003C1B8E"/>
    <w:rsid w:val="004215C2"/>
    <w:rsid w:val="004367EB"/>
    <w:rsid w:val="005D31BD"/>
    <w:rsid w:val="006336EB"/>
    <w:rsid w:val="006546B5"/>
    <w:rsid w:val="006B4308"/>
    <w:rsid w:val="006C626B"/>
    <w:rsid w:val="00734D9C"/>
    <w:rsid w:val="007C0D90"/>
    <w:rsid w:val="008476DA"/>
    <w:rsid w:val="008510AD"/>
    <w:rsid w:val="008662D4"/>
    <w:rsid w:val="009119AB"/>
    <w:rsid w:val="00973781"/>
    <w:rsid w:val="009E1179"/>
    <w:rsid w:val="00A92864"/>
    <w:rsid w:val="00AE6E03"/>
    <w:rsid w:val="00B949EE"/>
    <w:rsid w:val="00BB3584"/>
    <w:rsid w:val="00C17140"/>
    <w:rsid w:val="00C51EBF"/>
    <w:rsid w:val="00DA48D4"/>
    <w:rsid w:val="00E405E1"/>
    <w:rsid w:val="00FA6948"/>
    <w:rsid w:val="00FA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14AD6E"/>
  <w15:chartTrackingRefBased/>
  <w15:docId w15:val="{0879382D-04A0-41D4-9C02-0CF4827DE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9286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28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2864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2864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28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2864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2864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2864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2864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9286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A928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A92864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A928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A92864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A9286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A9286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A9286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A9286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9286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A928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286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A9286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928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A9286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9286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9286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928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A9286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92864"/>
    <w:rPr>
      <w:b/>
      <w:bCs/>
      <w:smallCaps/>
      <w:color w:val="2F5496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AE6E03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AE6E03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C17140"/>
    <w:rPr>
      <w:color w:val="954F72" w:themeColor="followedHyperlink"/>
      <w:u w:val="single"/>
    </w:rPr>
  </w:style>
  <w:style w:type="table" w:styleId="af1">
    <w:name w:val="Table Grid"/>
    <w:basedOn w:val="a1"/>
    <w:uiPriority w:val="39"/>
    <w:rsid w:val="00C171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0D26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3">
    <w:name w:val="頁首 字元"/>
    <w:basedOn w:val="a0"/>
    <w:link w:val="af2"/>
    <w:uiPriority w:val="99"/>
    <w:rsid w:val="000D2684"/>
    <w:rPr>
      <w:sz w:val="20"/>
      <w:szCs w:val="20"/>
    </w:rPr>
  </w:style>
  <w:style w:type="paragraph" w:styleId="af4">
    <w:name w:val="footer"/>
    <w:basedOn w:val="a"/>
    <w:link w:val="af5"/>
    <w:uiPriority w:val="99"/>
    <w:unhideWhenUsed/>
    <w:rsid w:val="000D26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5">
    <w:name w:val="頁尾 字元"/>
    <w:basedOn w:val="a0"/>
    <w:link w:val="af4"/>
    <w:uiPriority w:val="99"/>
    <w:rsid w:val="000D268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lvi.com.tw/tw/Download/6/%E9%BB%9E%E5%AD%97%E5%AD%B8%E7%BF%92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s://accessibility.coseeing.org/DotExpress/DotExpress.zip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github.com/coseeing/DotEx%20%20%20%20%20%20%20%20%20%20%20%20%20%20%20%20pres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938</Words>
  <Characters>5349</Characters>
  <Application>Microsoft Office Word</Application>
  <DocSecurity>0</DocSecurity>
  <Lines>44</Lines>
  <Paragraphs>12</Paragraphs>
  <ScaleCrop>false</ScaleCrop>
  <Company/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Lee</dc:creator>
  <cp:keywords/>
  <dc:description/>
  <cp:lastModifiedBy>Steven Lee</cp:lastModifiedBy>
  <cp:revision>4</cp:revision>
  <dcterms:created xsi:type="dcterms:W3CDTF">2026-06-23T12:33:00Z</dcterms:created>
  <dcterms:modified xsi:type="dcterms:W3CDTF">2026-06-23T12:58:00Z</dcterms:modified>
</cp:coreProperties>
</file>